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A286D" w14:textId="213D2F98" w:rsidR="003D30F4" w:rsidRPr="00CE2234" w:rsidRDefault="003D30F4" w:rsidP="007503D1">
      <w:pPr>
        <w:pStyle w:val="authername"/>
        <w:rPr>
          <w:rFonts w:asciiTheme="majorBidi" w:hAnsiTheme="majorBidi" w:cstheme="majorBidi"/>
          <w:iCs w:val="0"/>
          <w:sz w:val="28"/>
          <w:szCs w:val="28"/>
          <w:lang w:eastAsia="x-none"/>
        </w:rPr>
      </w:pPr>
      <w:r w:rsidRPr="00CE2234">
        <w:rPr>
          <w:rFonts w:asciiTheme="majorBidi" w:hAnsiTheme="majorBidi" w:cstheme="majorBidi"/>
          <w:iCs w:val="0"/>
          <w:sz w:val="28"/>
          <w:szCs w:val="28"/>
          <w:lang w:eastAsia="x-none"/>
        </w:rPr>
        <w:t xml:space="preserve">Assessment of </w:t>
      </w:r>
      <w:bookmarkStart w:id="0" w:name="_Hlk202518877"/>
      <w:bookmarkStart w:id="1" w:name="_Hlk193279203"/>
      <w:r w:rsidRPr="00CE2234">
        <w:rPr>
          <w:rFonts w:asciiTheme="majorBidi" w:hAnsiTheme="majorBidi" w:cstheme="majorBidi"/>
          <w:iCs w:val="0"/>
          <w:sz w:val="28"/>
          <w:szCs w:val="28"/>
          <w:lang w:eastAsia="x-none"/>
        </w:rPr>
        <w:t xml:space="preserve">Neurological </w:t>
      </w:r>
      <w:bookmarkEnd w:id="0"/>
      <w:r w:rsidRPr="00CE2234">
        <w:rPr>
          <w:rFonts w:asciiTheme="majorBidi" w:hAnsiTheme="majorBidi" w:cstheme="majorBidi"/>
          <w:iCs w:val="0"/>
          <w:sz w:val="28"/>
          <w:szCs w:val="28"/>
          <w:lang w:eastAsia="x-none"/>
        </w:rPr>
        <w:t xml:space="preserve">Manifestations </w:t>
      </w:r>
      <w:bookmarkEnd w:id="1"/>
      <w:r w:rsidRPr="00CE2234">
        <w:rPr>
          <w:rFonts w:asciiTheme="majorBidi" w:hAnsiTheme="majorBidi" w:cstheme="majorBidi"/>
          <w:iCs w:val="0"/>
          <w:sz w:val="28"/>
          <w:szCs w:val="28"/>
          <w:lang w:eastAsia="x-none"/>
        </w:rPr>
        <w:t>in Gaucher Disease Patients Attending Assiut University Children’s Hospital</w:t>
      </w:r>
    </w:p>
    <w:p w14:paraId="54641AD6" w14:textId="384E4939" w:rsidR="00630E17" w:rsidRPr="00CE2234" w:rsidRDefault="00630E17" w:rsidP="00630E17">
      <w:pPr>
        <w:pStyle w:val="authername"/>
        <w:jc w:val="left"/>
        <w:rPr>
          <w:rFonts w:asciiTheme="majorBidi" w:hAnsiTheme="majorBidi" w:cstheme="majorBidi"/>
          <w:iCs w:val="0"/>
          <w:rtl/>
          <w:lang w:eastAsia="x-none"/>
        </w:rPr>
      </w:pPr>
      <w:r w:rsidRPr="00CE2234">
        <w:rPr>
          <w:rFonts w:asciiTheme="majorBidi" w:hAnsiTheme="majorBidi" w:cstheme="majorBidi"/>
          <w:iCs w:val="0"/>
          <w:lang w:eastAsia="x-none"/>
        </w:rPr>
        <w:t>Running title: Neurological assessment in Gaucher Patients</w:t>
      </w:r>
    </w:p>
    <w:p w14:paraId="08BE8E8F" w14:textId="77777777" w:rsidR="00A51FD3" w:rsidRPr="00CE2234" w:rsidRDefault="00A51FD3" w:rsidP="00630E17">
      <w:pPr>
        <w:pStyle w:val="H1"/>
        <w:spacing w:line="360" w:lineRule="auto"/>
        <w:rPr>
          <w:rFonts w:asciiTheme="majorBidi" w:hAnsiTheme="majorBidi" w:cstheme="majorBidi"/>
          <w:sz w:val="24"/>
          <w:szCs w:val="24"/>
          <w:lang w:val="en-US"/>
        </w:rPr>
      </w:pPr>
      <w:r w:rsidRPr="00CE2234">
        <w:rPr>
          <w:rFonts w:asciiTheme="majorBidi" w:hAnsiTheme="majorBidi" w:cstheme="majorBidi"/>
          <w:sz w:val="24"/>
          <w:szCs w:val="24"/>
          <w:lang w:val="en-US"/>
        </w:rPr>
        <w:t xml:space="preserve">Abstract </w:t>
      </w:r>
    </w:p>
    <w:p w14:paraId="52378A5E" w14:textId="77777777" w:rsidR="009C57C6" w:rsidRPr="00CE2234" w:rsidRDefault="009C57C6" w:rsidP="009C57C6">
      <w:pPr>
        <w:pStyle w:val="P"/>
        <w:spacing w:line="360" w:lineRule="auto"/>
        <w:rPr>
          <w:rFonts w:asciiTheme="majorBidi" w:hAnsiTheme="majorBidi" w:cstheme="majorBidi"/>
          <w:lang w:val="en-US"/>
        </w:rPr>
      </w:pPr>
      <w:r w:rsidRPr="00CE2234">
        <w:rPr>
          <w:rFonts w:asciiTheme="majorBidi" w:hAnsiTheme="majorBidi" w:cstheme="majorBidi"/>
          <w:b/>
          <w:bCs/>
          <w:lang w:val="en-US"/>
        </w:rPr>
        <w:t>Background:</w:t>
      </w:r>
      <w:r w:rsidRPr="00CE2234">
        <w:rPr>
          <w:rFonts w:asciiTheme="majorBidi" w:hAnsiTheme="majorBidi" w:cstheme="majorBidi"/>
          <w:lang w:val="en-US"/>
        </w:rPr>
        <w:t xml:space="preserve"> Gaucher disease (GD) is an autosomal recessive lysosomal storage disorder (LSD) caused by GBA1 mutations, leading to glucosylceramide accumulation in macrophages. Early enzyme replacement or substrate reduction therapy improves outcomes, while delays can cause irreversible damage. The aim of this work to detect prevalence of neurological manifestations in different types of GD patients.</w:t>
      </w:r>
    </w:p>
    <w:p w14:paraId="37C42638" w14:textId="77777777" w:rsidR="009C57C6" w:rsidRPr="00CE2234" w:rsidRDefault="009C57C6" w:rsidP="009C57C6">
      <w:pPr>
        <w:pStyle w:val="P"/>
        <w:spacing w:line="360" w:lineRule="auto"/>
        <w:rPr>
          <w:rFonts w:asciiTheme="majorBidi" w:hAnsiTheme="majorBidi" w:cstheme="majorBidi"/>
          <w:lang w:val="en-US"/>
        </w:rPr>
      </w:pPr>
      <w:r w:rsidRPr="00CE2234">
        <w:rPr>
          <w:rFonts w:asciiTheme="majorBidi" w:hAnsiTheme="majorBidi" w:cstheme="majorBidi"/>
          <w:b/>
          <w:bCs/>
          <w:lang w:val="en-US"/>
        </w:rPr>
        <w:t>Methods:</w:t>
      </w:r>
      <w:r w:rsidRPr="00CE2234">
        <w:rPr>
          <w:rFonts w:asciiTheme="majorBidi" w:hAnsiTheme="majorBidi" w:cstheme="majorBidi"/>
          <w:lang w:val="en-US"/>
        </w:rPr>
        <w:t xml:space="preserve"> This observational hospital based cross-sectional study was carried out on 79 patients who were admitted to the Hematology Unit with proven GD by documented deficiency of acid β-glucosidase activity in peripheral blood leukocytes.</w:t>
      </w:r>
      <w:r w:rsidRPr="00CE2234">
        <w:rPr>
          <w:rFonts w:asciiTheme="majorBidi" w:hAnsiTheme="majorBidi" w:cstheme="majorBidi"/>
        </w:rPr>
        <w:t xml:space="preserve"> </w:t>
      </w:r>
      <w:r w:rsidRPr="00CE2234">
        <w:rPr>
          <w:rFonts w:asciiTheme="majorBidi" w:hAnsiTheme="majorBidi" w:cstheme="majorBidi"/>
          <w:lang w:val="en-US"/>
        </w:rPr>
        <w:t>Patients were divided into three groups Group 1: with GD type presented with symptoms and signs can include bone and organ problems, but brain development is normal, Group 2: with GD type 2, and Group 3: with GD type 3 symptoms include eye movement disorders, seizures, breathing problems, and liver and spleen enlargement. Patients were evaluated for clinical presentation especially neurological, laboratory finding and EEG finding</w:t>
      </w:r>
    </w:p>
    <w:p w14:paraId="7AFB05A9" w14:textId="77777777" w:rsidR="009C57C6" w:rsidRPr="007B7D39" w:rsidRDefault="009C57C6" w:rsidP="009C57C6">
      <w:pPr>
        <w:pStyle w:val="P"/>
        <w:spacing w:line="360" w:lineRule="auto"/>
        <w:rPr>
          <w:rFonts w:asciiTheme="majorBidi" w:hAnsiTheme="majorBidi" w:cstheme="majorBidi"/>
        </w:rPr>
      </w:pPr>
      <w:r w:rsidRPr="00FF3B4B">
        <w:rPr>
          <w:rFonts w:asciiTheme="majorBidi" w:hAnsiTheme="majorBidi" w:cstheme="majorBidi"/>
          <w:b/>
          <w:bCs/>
          <w:highlight w:val="yellow"/>
          <w:lang w:val="en-US"/>
        </w:rPr>
        <w:t xml:space="preserve">Results: </w:t>
      </w:r>
      <w:r w:rsidRPr="00FF3B4B">
        <w:rPr>
          <w:rFonts w:asciiTheme="majorBidi" w:hAnsiTheme="majorBidi" w:cstheme="majorBidi"/>
          <w:highlight w:val="yellow"/>
        </w:rPr>
        <w:t xml:space="preserve">Significant differences were noted among types </w:t>
      </w:r>
      <w:r w:rsidRPr="00FF3B4B">
        <w:rPr>
          <w:rFonts w:asciiTheme="majorBidi" w:hAnsiTheme="majorBidi" w:cstheme="majorBidi"/>
          <w:highlight w:val="yellow"/>
          <w:lang w:val="en-US"/>
        </w:rPr>
        <w:t xml:space="preserve">of </w:t>
      </w:r>
      <w:r w:rsidRPr="00FF3B4B">
        <w:rPr>
          <w:rFonts w:asciiTheme="majorBidi" w:hAnsiTheme="majorBidi" w:cstheme="majorBidi"/>
          <w:highlight w:val="yellow"/>
        </w:rPr>
        <w:t>GD regarding age, sex, family history, failure to thrive, and neurological manifestations. Type 2 showed the highest frequency of seizures, motor delay, visual and bulbar dysfunction, while Type 3 demonstrated marked cognitive and academic impairments.</w:t>
      </w:r>
    </w:p>
    <w:p w14:paraId="0B152400" w14:textId="77777777" w:rsidR="009C57C6" w:rsidRPr="00CE2234" w:rsidRDefault="009C57C6" w:rsidP="009C57C6">
      <w:pPr>
        <w:pStyle w:val="P"/>
        <w:spacing w:line="360" w:lineRule="auto"/>
        <w:rPr>
          <w:rFonts w:asciiTheme="majorBidi" w:hAnsiTheme="majorBidi" w:cstheme="majorBidi"/>
          <w:b/>
          <w:bCs/>
          <w:lang w:val="en-US"/>
        </w:rPr>
      </w:pPr>
      <w:r w:rsidRPr="00CE2234">
        <w:rPr>
          <w:rFonts w:asciiTheme="majorBidi" w:hAnsiTheme="majorBidi" w:cstheme="majorBidi"/>
          <w:b/>
          <w:bCs/>
          <w:lang w:val="en-US"/>
        </w:rPr>
        <w:t xml:space="preserve">Conclusions: </w:t>
      </w:r>
      <w:r w:rsidRPr="00CE2234">
        <w:rPr>
          <w:rFonts w:asciiTheme="majorBidi" w:hAnsiTheme="majorBidi" w:cstheme="majorBidi"/>
          <w:lang w:val="en-US"/>
        </w:rPr>
        <w:t>Patients with GD, especially those with type 2 and type 3, experience higher rates of neurological and psychiatric issues compared to type 1. Seizures are common in type 2 and 3, requiring antiseizure medication. While most have normal electroencephalograms (EEGs), some show epileptic activity.</w:t>
      </w:r>
    </w:p>
    <w:p w14:paraId="4512D45D" w14:textId="77777777" w:rsidR="009C57C6" w:rsidRPr="00CE2234" w:rsidRDefault="009C57C6" w:rsidP="009C57C6">
      <w:pPr>
        <w:pStyle w:val="P"/>
        <w:spacing w:line="360" w:lineRule="auto"/>
        <w:rPr>
          <w:rFonts w:asciiTheme="majorBidi" w:hAnsiTheme="majorBidi" w:cstheme="majorBidi"/>
          <w:lang w:val="en-US"/>
        </w:rPr>
      </w:pPr>
      <w:r w:rsidRPr="00CE2234">
        <w:rPr>
          <w:rFonts w:asciiTheme="majorBidi" w:hAnsiTheme="majorBidi" w:cstheme="majorBidi"/>
          <w:b/>
          <w:bCs/>
          <w:lang w:val="en-US"/>
        </w:rPr>
        <w:t>Keywords:</w:t>
      </w:r>
      <w:r w:rsidRPr="00CE2234">
        <w:rPr>
          <w:rFonts w:asciiTheme="majorBidi" w:hAnsiTheme="majorBidi" w:cstheme="majorBidi"/>
          <w:lang w:val="en-US"/>
        </w:rPr>
        <w:t xml:space="preserve"> β-Glucocerebrosidase, Electroencephalogram, Gaucher Disease, Neurological Manifestations</w:t>
      </w:r>
    </w:p>
    <w:p w14:paraId="167BCFA8" w14:textId="77777777" w:rsidR="007503D1" w:rsidRPr="009C57C6" w:rsidRDefault="007503D1" w:rsidP="007503D1">
      <w:pPr>
        <w:pStyle w:val="P"/>
        <w:spacing w:line="360" w:lineRule="auto"/>
        <w:rPr>
          <w:rFonts w:asciiTheme="majorBidi" w:hAnsiTheme="majorBidi" w:cstheme="majorBidi"/>
          <w:lang w:val="en-US"/>
        </w:rPr>
      </w:pPr>
    </w:p>
    <w:p w14:paraId="11F50ABA" w14:textId="77777777" w:rsidR="007503D1" w:rsidRPr="00CE2234" w:rsidRDefault="007503D1" w:rsidP="007503D1">
      <w:pPr>
        <w:pStyle w:val="P"/>
        <w:spacing w:line="360" w:lineRule="auto"/>
        <w:rPr>
          <w:rFonts w:asciiTheme="majorBidi" w:hAnsiTheme="majorBidi" w:cstheme="majorBidi"/>
          <w:lang w:val="en-US"/>
        </w:rPr>
      </w:pPr>
    </w:p>
    <w:p w14:paraId="74C5A1EB" w14:textId="77777777" w:rsidR="008513CA" w:rsidRDefault="008513CA" w:rsidP="007503D1">
      <w:pPr>
        <w:pStyle w:val="P"/>
        <w:spacing w:line="360" w:lineRule="auto"/>
        <w:rPr>
          <w:rFonts w:asciiTheme="majorBidi" w:hAnsiTheme="majorBidi" w:cstheme="majorBidi"/>
          <w:lang w:val="en-US"/>
        </w:rPr>
      </w:pPr>
    </w:p>
    <w:p w14:paraId="0A85D106" w14:textId="77777777" w:rsidR="009C57C6" w:rsidRDefault="009C57C6" w:rsidP="007503D1">
      <w:pPr>
        <w:pStyle w:val="P"/>
        <w:spacing w:line="360" w:lineRule="auto"/>
        <w:rPr>
          <w:rFonts w:asciiTheme="majorBidi" w:hAnsiTheme="majorBidi" w:cstheme="majorBidi"/>
          <w:lang w:val="en-US"/>
        </w:rPr>
      </w:pPr>
    </w:p>
    <w:p w14:paraId="6F648122" w14:textId="77777777" w:rsidR="009C57C6" w:rsidRDefault="009C57C6" w:rsidP="007503D1">
      <w:pPr>
        <w:pStyle w:val="P"/>
        <w:spacing w:line="360" w:lineRule="auto"/>
        <w:rPr>
          <w:rFonts w:asciiTheme="majorBidi" w:hAnsiTheme="majorBidi" w:cstheme="majorBidi"/>
          <w:lang w:val="en-US"/>
        </w:rPr>
      </w:pPr>
    </w:p>
    <w:p w14:paraId="08319CEC" w14:textId="77777777" w:rsidR="009C57C6" w:rsidRPr="00CE2234" w:rsidRDefault="009C57C6" w:rsidP="007503D1">
      <w:pPr>
        <w:pStyle w:val="P"/>
        <w:spacing w:line="360" w:lineRule="auto"/>
        <w:rPr>
          <w:rFonts w:asciiTheme="majorBidi" w:hAnsiTheme="majorBidi" w:cstheme="majorBidi"/>
          <w:lang w:val="en-US"/>
        </w:rPr>
      </w:pPr>
    </w:p>
    <w:p w14:paraId="6A2008FE" w14:textId="77777777" w:rsidR="00A51FD3" w:rsidRPr="00CE2234" w:rsidRDefault="00A51FD3" w:rsidP="007503D1">
      <w:pPr>
        <w:pStyle w:val="H1"/>
        <w:spacing w:line="360" w:lineRule="auto"/>
        <w:rPr>
          <w:rFonts w:asciiTheme="majorBidi" w:hAnsiTheme="majorBidi" w:cstheme="majorBidi"/>
          <w:lang w:val="en-US"/>
        </w:rPr>
      </w:pPr>
      <w:r w:rsidRPr="00CE2234">
        <w:rPr>
          <w:rFonts w:asciiTheme="majorBidi" w:hAnsiTheme="majorBidi" w:cstheme="majorBidi"/>
          <w:lang w:val="en-US"/>
        </w:rPr>
        <w:lastRenderedPageBreak/>
        <w:t xml:space="preserve">Introduction: </w:t>
      </w:r>
    </w:p>
    <w:p w14:paraId="16E110E7" w14:textId="33784439" w:rsidR="003D30F4" w:rsidRPr="00794057" w:rsidRDefault="003D30F4" w:rsidP="007503D1">
      <w:pPr>
        <w:pStyle w:val="P"/>
        <w:spacing w:line="360" w:lineRule="auto"/>
        <w:rPr>
          <w:rFonts w:asciiTheme="majorBidi" w:hAnsiTheme="majorBidi" w:cstheme="majorBidi"/>
          <w:b/>
          <w:bCs/>
          <w:sz w:val="28"/>
          <w:szCs w:val="28"/>
          <w:lang w:val="en-US"/>
        </w:rPr>
      </w:pPr>
      <w:bookmarkStart w:id="2" w:name="_Hlk535793804"/>
      <w:bookmarkStart w:id="3" w:name="_Hlk2170686"/>
      <w:r w:rsidRPr="00CE2234">
        <w:rPr>
          <w:rFonts w:asciiTheme="majorBidi" w:hAnsiTheme="majorBidi" w:cstheme="majorBidi"/>
          <w:sz w:val="28"/>
          <w:szCs w:val="28"/>
          <w:lang w:val="en-US"/>
        </w:rPr>
        <w:t>GD is an autosomal recessive LSD caused by mutations in the GBA1 gene encoding the glucosylceramide-degrading enzyme β-</w:t>
      </w:r>
      <w:r w:rsidR="00A943A6" w:rsidRPr="00CE2234">
        <w:rPr>
          <w:rFonts w:asciiTheme="majorBidi" w:hAnsiTheme="majorBidi" w:cstheme="majorBidi"/>
          <w:sz w:val="28"/>
          <w:szCs w:val="28"/>
          <w:lang w:val="en-US"/>
        </w:rPr>
        <w:t>glucocerebrosidase (</w:t>
      </w:r>
      <w:proofErr w:type="spellStart"/>
      <w:r w:rsidR="00A943A6" w:rsidRPr="00CE2234">
        <w:rPr>
          <w:rFonts w:asciiTheme="majorBidi" w:hAnsiTheme="majorBidi" w:cstheme="majorBidi"/>
          <w:sz w:val="28"/>
          <w:szCs w:val="28"/>
          <w:lang w:val="en-US"/>
        </w:rPr>
        <w:t>GCase</w:t>
      </w:r>
      <w:proofErr w:type="spellEnd"/>
      <w:r w:rsidR="00A943A6" w:rsidRPr="00CE2234">
        <w:rPr>
          <w:rFonts w:asciiTheme="majorBidi" w:hAnsiTheme="majorBidi" w:cstheme="majorBidi"/>
          <w:sz w:val="28"/>
          <w:szCs w:val="28"/>
          <w:lang w:val="en-US"/>
        </w:rPr>
        <w:t>)</w:t>
      </w:r>
      <w:r w:rsidRPr="00CE2234">
        <w:rPr>
          <w:rFonts w:asciiTheme="majorBidi" w:hAnsiTheme="majorBidi" w:cstheme="majorBidi"/>
          <w:sz w:val="28"/>
          <w:szCs w:val="28"/>
          <w:lang w:val="en-US"/>
        </w:rPr>
        <w:t>. Accumulation of glucosylceramide in macrophages leads to a range of clinical manifestations of varying severity and age of onset, classified into three clinical types: GD</w:t>
      </w:r>
      <w:r w:rsidR="00C047F8" w:rsidRPr="00CE2234">
        <w:rPr>
          <w:rFonts w:asciiTheme="majorBidi" w:hAnsiTheme="majorBidi" w:cstheme="majorBidi"/>
          <w:sz w:val="28"/>
          <w:szCs w:val="28"/>
          <w:lang w:val="en-US"/>
        </w:rPr>
        <w:t xml:space="preserve"> type </w:t>
      </w:r>
      <w:r w:rsidRPr="00CE2234">
        <w:rPr>
          <w:rFonts w:asciiTheme="majorBidi" w:hAnsiTheme="majorBidi" w:cstheme="majorBidi"/>
          <w:sz w:val="28"/>
          <w:szCs w:val="28"/>
          <w:lang w:val="en-US"/>
        </w:rPr>
        <w:t>1</w:t>
      </w:r>
      <w:r w:rsidR="00C047F8" w:rsidRPr="00CE2234">
        <w:rPr>
          <w:rFonts w:asciiTheme="majorBidi" w:hAnsiTheme="majorBidi" w:cstheme="majorBidi"/>
          <w:sz w:val="28"/>
          <w:szCs w:val="28"/>
          <w:lang w:val="en-US"/>
        </w:rPr>
        <w:t xml:space="preserve">,2 and </w:t>
      </w:r>
      <w:r w:rsidRPr="00CE2234">
        <w:rPr>
          <w:rFonts w:asciiTheme="majorBidi" w:hAnsiTheme="majorBidi" w:cstheme="majorBidi"/>
          <w:sz w:val="28"/>
          <w:szCs w:val="28"/>
          <w:lang w:val="en-US"/>
        </w:rPr>
        <w:t>3. Across the broad phenotypic spectrum of GD, clinical presentations can include splenomegaly, hepatomegaly, and blood and bone abnormalities; these are typical of GD1 (the type affecting &gt; 90% of patients with GD from Europe and North America). Neurologic symptoms are distinctive of GD2, an acute and severe neurologic form of the disease, and GD3, a chronic neurologic f</w:t>
      </w:r>
      <w:r w:rsidRPr="00794057">
        <w:rPr>
          <w:rFonts w:asciiTheme="majorBidi" w:hAnsiTheme="majorBidi" w:cstheme="majorBidi"/>
          <w:sz w:val="28"/>
          <w:szCs w:val="28"/>
          <w:lang w:val="en-US"/>
        </w:rPr>
        <w:t xml:space="preserve">orm </w:t>
      </w:r>
      <w:r w:rsidRPr="00794057">
        <w:rPr>
          <w:rFonts w:asciiTheme="majorBidi" w:hAnsiTheme="majorBidi" w:cstheme="majorBidi"/>
          <w:b/>
          <w:bCs/>
          <w:sz w:val="28"/>
          <w:szCs w:val="28"/>
          <w:lang w:val="en-US"/>
        </w:rPr>
        <w:fldChar w:fldCharType="begin"/>
      </w:r>
      <w:r w:rsidR="001378DD" w:rsidRPr="00794057">
        <w:rPr>
          <w:rFonts w:asciiTheme="majorBidi" w:hAnsiTheme="majorBidi" w:cstheme="majorBidi"/>
          <w:b/>
          <w:bCs/>
          <w:sz w:val="28"/>
          <w:szCs w:val="28"/>
          <w:lang w:val="en-US"/>
        </w:rPr>
        <w:instrText xml:space="preserve"> ADDIN EN.CITE &lt;EndNote&gt;&lt;Cite&gt;&lt;Author&gt;Grabowski&lt;/Author&gt;&lt;Year&gt;2015&lt;/Year&gt;&lt;RecNum&gt;2&lt;/RecNum&gt;&lt;DisplayText&gt;&lt;style face="superscript"&gt;[2]&lt;/style&gt;&lt;/DisplayText&gt;&lt;record&gt;&lt;rec-number&gt;2&lt;/rec-number&gt;&lt;foreign-keys&gt;&lt;key app="EN" db-id="vp0t0f5ae2zp5wea0vp5efv7e5e9t5vp9erz" timestamp="1742380489"&gt;2&lt;/key&gt;&lt;/foreign-keys&gt;&lt;ref-type name="Journal Article"&gt;17&lt;/ref-type&gt;&lt;contributors&gt;&lt;authors&gt;&lt;author&gt;Grabowski, Gregory A&lt;/author&gt;&lt;author&gt;Zimran, Ari&lt;/author&gt;&lt;author&gt;Ida, Hiroyuki&lt;/author&gt;&lt;/authors&gt;&lt;/contributors&gt;&lt;titles&gt;&lt;title&gt;Gaucher disease types 1 and 3: Phenotypic characterization of large populations from the icgg gaucher registry&lt;/title&gt;&lt;secondary-title&gt;Am. J. Hematol.&lt;/secondary-title&gt;&lt;/titles&gt;&lt;periodical&gt;&lt;full-title&gt;Am. J. Hematol.&lt;/full-title&gt;&lt;/periodical&gt;&lt;pages&gt;12-18&lt;/pages&gt;&lt;volume&gt;90&lt;/volume&gt;&lt;number&gt;34&lt;/number&gt;&lt;dates&gt;&lt;year&gt;2015&lt;/year&gt;&lt;/dates&gt;&lt;isbn&gt;0361-8609&lt;/isbn&gt;&lt;urls&gt;&lt;/urls&gt;&lt;/record&gt;&lt;/Cite&gt;&lt;/EndNote&gt;</w:instrText>
      </w:r>
      <w:r w:rsidRPr="00794057">
        <w:rPr>
          <w:rFonts w:asciiTheme="majorBidi" w:hAnsiTheme="majorBidi" w:cstheme="majorBidi"/>
          <w:b/>
          <w:bCs/>
          <w:sz w:val="28"/>
          <w:szCs w:val="28"/>
          <w:lang w:val="en-US"/>
        </w:rPr>
        <w:fldChar w:fldCharType="separate"/>
      </w:r>
      <w:r w:rsidR="00371BD3" w:rsidRPr="00794057">
        <w:rPr>
          <w:rFonts w:asciiTheme="majorBidi" w:hAnsiTheme="majorBidi" w:cstheme="majorBidi"/>
          <w:b/>
          <w:bCs/>
          <w:sz w:val="28"/>
          <w:szCs w:val="28"/>
          <w:lang w:val="en-US"/>
        </w:rPr>
        <w:t>[</w:t>
      </w:r>
      <w:r w:rsidR="00767FEB" w:rsidRPr="00794057">
        <w:rPr>
          <w:rFonts w:asciiTheme="majorBidi" w:hAnsiTheme="majorBidi" w:cstheme="majorBidi"/>
          <w:b/>
          <w:bCs/>
          <w:sz w:val="28"/>
          <w:szCs w:val="28"/>
          <w:lang w:val="en-US"/>
        </w:rPr>
        <w:t>1</w:t>
      </w:r>
      <w:r w:rsidR="00371BD3" w:rsidRPr="00794057">
        <w:rPr>
          <w:rFonts w:asciiTheme="majorBidi" w:hAnsiTheme="majorBidi" w:cstheme="majorBidi"/>
          <w:b/>
          <w:bCs/>
          <w:sz w:val="28"/>
          <w:szCs w:val="28"/>
          <w:lang w:val="en-US"/>
        </w:rPr>
        <w:t>]</w:t>
      </w:r>
      <w:r w:rsidRPr="00794057">
        <w:rPr>
          <w:rFonts w:asciiTheme="majorBidi" w:hAnsiTheme="majorBidi" w:cstheme="majorBidi"/>
          <w:b/>
          <w:bCs/>
          <w:sz w:val="28"/>
          <w:szCs w:val="28"/>
          <w:lang w:val="en-US"/>
        </w:rPr>
        <w:fldChar w:fldCharType="end"/>
      </w:r>
      <w:r w:rsidRPr="00794057">
        <w:rPr>
          <w:rFonts w:asciiTheme="majorBidi" w:hAnsiTheme="majorBidi" w:cstheme="majorBidi"/>
          <w:b/>
          <w:bCs/>
          <w:sz w:val="28"/>
          <w:szCs w:val="28"/>
          <w:lang w:val="en-US"/>
        </w:rPr>
        <w:t>.</w:t>
      </w:r>
    </w:p>
    <w:p w14:paraId="53523759" w14:textId="09B06840" w:rsidR="003D30F4" w:rsidRPr="00794057" w:rsidRDefault="003D30F4" w:rsidP="007503D1">
      <w:pPr>
        <w:pStyle w:val="P"/>
        <w:spacing w:line="360" w:lineRule="auto"/>
        <w:rPr>
          <w:rFonts w:asciiTheme="majorBidi" w:hAnsiTheme="majorBidi" w:cstheme="majorBidi"/>
          <w:b/>
          <w:bCs/>
          <w:sz w:val="28"/>
          <w:szCs w:val="28"/>
          <w:lang w:val="en-US"/>
        </w:rPr>
      </w:pPr>
      <w:r w:rsidRPr="00CE2234">
        <w:rPr>
          <w:rFonts w:asciiTheme="majorBidi" w:hAnsiTheme="majorBidi" w:cstheme="majorBidi"/>
          <w:sz w:val="28"/>
          <w:szCs w:val="28"/>
          <w:lang w:val="en-US"/>
        </w:rPr>
        <w:t xml:space="preserve">Delayed diagnosis or misdiagnosis of GD commonly occurs on account of the complex clinical presentation of this multisystem disorder, coupled with a lack of awareness about this rare disease </w:t>
      </w:r>
      <w:r w:rsidRPr="00794057">
        <w:rPr>
          <w:rFonts w:asciiTheme="majorBidi" w:hAnsiTheme="majorBidi" w:cstheme="majorBidi"/>
          <w:b/>
          <w:bCs/>
          <w:sz w:val="28"/>
          <w:szCs w:val="28"/>
          <w:lang w:val="en-US"/>
        </w:rPr>
        <w:fldChar w:fldCharType="begin"/>
      </w:r>
      <w:r w:rsidR="001378DD" w:rsidRPr="00794057">
        <w:rPr>
          <w:rFonts w:asciiTheme="majorBidi" w:hAnsiTheme="majorBidi" w:cstheme="majorBidi"/>
          <w:b/>
          <w:bCs/>
          <w:sz w:val="28"/>
          <w:szCs w:val="28"/>
          <w:lang w:val="en-US"/>
        </w:rPr>
        <w:instrText xml:space="preserve"> ADDIN EN.CITE &lt;EndNote&gt;&lt;Cite&gt;&lt;Author&gt;Mehta&lt;/Author&gt;&lt;Year&gt;2017&lt;/Year&gt;&lt;RecNum&gt;3&lt;/RecNum&gt;&lt;DisplayText&gt;&lt;style face="superscript"&gt;[3]&lt;/style&gt;&lt;/DisplayText&gt;&lt;record&gt;&lt;rec-number&gt;3&lt;/rec-number&gt;&lt;foreign-keys&gt;&lt;key app="EN" db-id="vp0t0f5ae2zp5wea0vp5efv7e5e9t5vp9erz" timestamp="1742380489"&gt;3&lt;/key&gt;&lt;/foreign-keys&gt;&lt;ref-type name="Journal Article"&gt;17&lt;/ref-type&gt;&lt;contributors&gt;&lt;authors&gt;&lt;author&gt;Mehta, Atul&lt;/author&gt;&lt;author&gt;Belmatoug, Nadia&lt;/author&gt;&lt;author&gt;Bembi, Bruno&lt;/author&gt;&lt;author&gt;Deegan, Patrick&lt;/author&gt;&lt;author&gt;Elstein, Deborah&lt;/author&gt;&lt;author&gt;Göker-Alpan, Özlem&lt;/author&gt;&lt;author&gt;Lukina, Elena&lt;/author&gt;&lt;author&gt;Mengel, Eugen&lt;/author&gt;&lt;author&gt;Nakamura, Kimitoshi&lt;/author&gt;&lt;author&gt;Pastores, Gregory M&lt;/author&gt;&lt;/authors&gt;&lt;/contributors&gt;&lt;titles&gt;&lt;title&gt;Exploring the patient journey to diagnosis of gaucher disease from the perspective of 212 patients with gaucher disease and 16 gaucher expert physicians&lt;/title&gt;&lt;secondary-title&gt;Mol. Genet. Metab.&lt;/secondary-title&gt;&lt;/titles&gt;&lt;periodical&gt;&lt;full-title&gt;Mol. Genet. Metab.&lt;/full-title&gt;&lt;/periodical&gt;&lt;pages&gt;122-129&lt;/pages&gt;&lt;volume&gt;122&lt;/volume&gt;&lt;number&gt;3&lt;/number&gt;&lt;dates&gt;&lt;year&gt;2017&lt;/year&gt;&lt;/dates&gt;&lt;isbn&gt;1096-7192&lt;/isbn&gt;&lt;urls&gt;&lt;/urls&gt;&lt;/record&gt;&lt;/Cite&gt;&lt;/EndNote&gt;</w:instrText>
      </w:r>
      <w:r w:rsidRPr="00794057">
        <w:rPr>
          <w:rFonts w:asciiTheme="majorBidi" w:hAnsiTheme="majorBidi" w:cstheme="majorBidi"/>
          <w:b/>
          <w:bCs/>
          <w:sz w:val="28"/>
          <w:szCs w:val="28"/>
          <w:lang w:val="en-US"/>
        </w:rPr>
        <w:fldChar w:fldCharType="separate"/>
      </w:r>
      <w:r w:rsidR="00371BD3" w:rsidRPr="00794057">
        <w:rPr>
          <w:rFonts w:asciiTheme="majorBidi" w:hAnsiTheme="majorBidi" w:cstheme="majorBidi"/>
          <w:b/>
          <w:bCs/>
          <w:sz w:val="28"/>
          <w:szCs w:val="28"/>
          <w:lang w:val="en-US"/>
        </w:rPr>
        <w:t>[</w:t>
      </w:r>
      <w:r w:rsidR="00767FEB" w:rsidRPr="00794057">
        <w:rPr>
          <w:rFonts w:asciiTheme="majorBidi" w:hAnsiTheme="majorBidi" w:cstheme="majorBidi"/>
          <w:b/>
          <w:bCs/>
          <w:sz w:val="28"/>
          <w:szCs w:val="28"/>
          <w:lang w:val="en-US"/>
        </w:rPr>
        <w:t>2</w:t>
      </w:r>
      <w:r w:rsidR="00371BD3" w:rsidRPr="00794057">
        <w:rPr>
          <w:rFonts w:asciiTheme="majorBidi" w:hAnsiTheme="majorBidi" w:cstheme="majorBidi"/>
          <w:b/>
          <w:bCs/>
          <w:sz w:val="28"/>
          <w:szCs w:val="28"/>
          <w:lang w:val="en-US"/>
        </w:rPr>
        <w:t>]</w:t>
      </w:r>
      <w:r w:rsidRPr="00794057">
        <w:rPr>
          <w:rFonts w:asciiTheme="majorBidi" w:hAnsiTheme="majorBidi" w:cstheme="majorBidi"/>
          <w:b/>
          <w:bCs/>
          <w:sz w:val="28"/>
          <w:szCs w:val="28"/>
          <w:lang w:val="en-US"/>
        </w:rPr>
        <w:fldChar w:fldCharType="end"/>
      </w:r>
      <w:r w:rsidRPr="00794057">
        <w:rPr>
          <w:rFonts w:asciiTheme="majorBidi" w:hAnsiTheme="majorBidi" w:cstheme="majorBidi"/>
          <w:b/>
          <w:bCs/>
          <w:sz w:val="28"/>
          <w:szCs w:val="28"/>
          <w:lang w:val="en-US"/>
        </w:rPr>
        <w:t>.</w:t>
      </w:r>
      <w:r w:rsidRPr="00CE2234">
        <w:rPr>
          <w:rFonts w:asciiTheme="majorBidi" w:hAnsiTheme="majorBidi" w:cstheme="majorBidi"/>
          <w:sz w:val="28"/>
          <w:szCs w:val="28"/>
          <w:lang w:val="en-US"/>
        </w:rPr>
        <w:t xml:space="preserve"> Patient outcomes can be improved by timely administration of enzyme replacement or substrate reduction therapies early in the disease course; conversely, delays to the initiation of appropriate therapy can lead to irreversible health damage </w:t>
      </w:r>
      <w:r w:rsidRPr="00794057">
        <w:rPr>
          <w:rFonts w:asciiTheme="majorBidi" w:hAnsiTheme="majorBidi" w:cstheme="majorBidi"/>
          <w:b/>
          <w:bCs/>
          <w:sz w:val="28"/>
          <w:szCs w:val="28"/>
          <w:lang w:val="en-US"/>
        </w:rPr>
        <w:fldChar w:fldCharType="begin"/>
      </w:r>
      <w:r w:rsidR="001378DD" w:rsidRPr="00794057">
        <w:rPr>
          <w:rFonts w:asciiTheme="majorBidi" w:hAnsiTheme="majorBidi" w:cstheme="majorBidi"/>
          <w:b/>
          <w:bCs/>
          <w:sz w:val="28"/>
          <w:szCs w:val="28"/>
          <w:lang w:val="en-US"/>
        </w:rPr>
        <w:instrText xml:space="preserve"> ADDIN EN.CITE &lt;EndNote&gt;&lt;Cite&gt;&lt;Author&gt;Castillon&lt;/Author&gt;&lt;Year&gt;2023&lt;/Year&gt;&lt;RecNum&gt;4&lt;/RecNum&gt;&lt;DisplayText&gt;&lt;style face="superscript"&gt;[4]&lt;/style&gt;&lt;/DisplayText&gt;&lt;record&gt;&lt;rec-number&gt;4&lt;/rec-number&gt;&lt;foreign-keys&gt;&lt;key app="EN" db-id="vp0t0f5ae2zp5wea0vp5efv7e5e9t5vp9erz" timestamp="1742380489"&gt;4&lt;/key&gt;&lt;/foreign-keys&gt;&lt;ref-type name="Journal Article"&gt;17&lt;/ref-type&gt;&lt;contributors&gt;&lt;authors&gt;&lt;author&gt;Castillon, Genaro&lt;/author&gt;&lt;author&gt;Chang, Shun-Chiao&lt;/author&gt;&lt;author&gt;Moride, Yola&lt;/author&gt;&lt;/authors&gt;&lt;/contributors&gt;&lt;titles&gt;&lt;title&gt;Global incidence and prevalence of gaucher disease: A targeted literature review&lt;/title&gt;&lt;secondary-title&gt;J. Clin. Med &lt;/secondary-title&gt;&lt;/titles&gt;&lt;pages&gt;85-92&lt;/pages&gt;&lt;volume&gt;12&lt;/volume&gt;&lt;number&gt;1&lt;/number&gt;&lt;dates&gt;&lt;year&gt;2023&lt;/year&gt;&lt;/dates&gt;&lt;isbn&gt;2077-0383&lt;/isbn&gt;&lt;accession-num&gt;doi:10.3390/jcm12010085&lt;/accession-num&gt;&lt;urls&gt;&lt;related-urls&gt;&lt;url&gt;https://www.mdpi.com/2077-0383/12/1/85&lt;/url&gt;&lt;/related-urls&gt;&lt;/urls&gt;&lt;/record&gt;&lt;/Cite&gt;&lt;/EndNote&gt;</w:instrText>
      </w:r>
      <w:r w:rsidRPr="00794057">
        <w:rPr>
          <w:rFonts w:asciiTheme="majorBidi" w:hAnsiTheme="majorBidi" w:cstheme="majorBidi"/>
          <w:b/>
          <w:bCs/>
          <w:sz w:val="28"/>
          <w:szCs w:val="28"/>
          <w:lang w:val="en-US"/>
        </w:rPr>
        <w:fldChar w:fldCharType="separate"/>
      </w:r>
      <w:r w:rsidR="00371BD3" w:rsidRPr="00794057">
        <w:rPr>
          <w:rFonts w:asciiTheme="majorBidi" w:hAnsiTheme="majorBidi" w:cstheme="majorBidi"/>
          <w:b/>
          <w:bCs/>
          <w:sz w:val="28"/>
          <w:szCs w:val="28"/>
          <w:lang w:val="en-US"/>
        </w:rPr>
        <w:t>[</w:t>
      </w:r>
      <w:r w:rsidR="00767FEB" w:rsidRPr="00794057">
        <w:rPr>
          <w:rFonts w:asciiTheme="majorBidi" w:hAnsiTheme="majorBidi" w:cstheme="majorBidi"/>
          <w:b/>
          <w:bCs/>
          <w:sz w:val="28"/>
          <w:szCs w:val="28"/>
          <w:lang w:val="en-US"/>
        </w:rPr>
        <w:t>3</w:t>
      </w:r>
      <w:r w:rsidR="00371BD3" w:rsidRPr="00794057">
        <w:rPr>
          <w:rFonts w:asciiTheme="majorBidi" w:hAnsiTheme="majorBidi" w:cstheme="majorBidi"/>
          <w:b/>
          <w:bCs/>
          <w:sz w:val="28"/>
          <w:szCs w:val="28"/>
          <w:lang w:val="en-US"/>
        </w:rPr>
        <w:t>]</w:t>
      </w:r>
      <w:r w:rsidRPr="00794057">
        <w:rPr>
          <w:rFonts w:asciiTheme="majorBidi" w:hAnsiTheme="majorBidi" w:cstheme="majorBidi"/>
          <w:b/>
          <w:bCs/>
          <w:sz w:val="28"/>
          <w:szCs w:val="28"/>
          <w:lang w:val="en-US"/>
        </w:rPr>
        <w:fldChar w:fldCharType="end"/>
      </w:r>
      <w:r w:rsidRPr="00794057">
        <w:rPr>
          <w:rFonts w:asciiTheme="majorBidi" w:hAnsiTheme="majorBidi" w:cstheme="majorBidi"/>
          <w:b/>
          <w:bCs/>
          <w:sz w:val="28"/>
          <w:szCs w:val="28"/>
          <w:lang w:val="en-US"/>
        </w:rPr>
        <w:t>.</w:t>
      </w:r>
    </w:p>
    <w:p w14:paraId="387D80EA" w14:textId="7164AD30" w:rsidR="001C49AF" w:rsidRPr="00CE2234" w:rsidRDefault="001C49AF" w:rsidP="007503D1">
      <w:pPr>
        <w:pStyle w:val="P"/>
        <w:spacing w:line="360" w:lineRule="auto"/>
        <w:rPr>
          <w:rFonts w:asciiTheme="majorBidi" w:hAnsiTheme="majorBidi" w:cstheme="majorBidi"/>
          <w:sz w:val="28"/>
          <w:szCs w:val="28"/>
          <w:lang w:val="en-US"/>
        </w:rPr>
      </w:pPr>
      <w:r w:rsidRPr="00CE2234">
        <w:rPr>
          <w:rFonts w:asciiTheme="majorBidi" w:hAnsiTheme="majorBidi" w:cstheme="majorBidi"/>
          <w:sz w:val="28"/>
          <w:szCs w:val="28"/>
          <w:lang w:val="en-US"/>
        </w:rPr>
        <w:t xml:space="preserve">The hypothesis of this study was that neurological manifestations were prevalent in various types of </w:t>
      </w:r>
      <w:r w:rsidR="00C7134F" w:rsidRPr="00CE2234">
        <w:rPr>
          <w:rFonts w:asciiTheme="majorBidi" w:hAnsiTheme="majorBidi" w:cstheme="majorBidi"/>
          <w:sz w:val="28"/>
          <w:szCs w:val="28"/>
          <w:lang w:val="en-US"/>
        </w:rPr>
        <w:t>GD;</w:t>
      </w:r>
      <w:r w:rsidRPr="00CE2234">
        <w:rPr>
          <w:rFonts w:asciiTheme="majorBidi" w:hAnsiTheme="majorBidi" w:cstheme="majorBidi"/>
          <w:sz w:val="28"/>
          <w:szCs w:val="28"/>
          <w:lang w:val="en-US"/>
        </w:rPr>
        <w:t xml:space="preserve"> the presence and severity of these neurological disorders significantly impact the quality of life of GD patients. </w:t>
      </w:r>
    </w:p>
    <w:p w14:paraId="20919F04" w14:textId="7F0D73F5" w:rsidR="003E0330" w:rsidRPr="00CE2234" w:rsidRDefault="00A51FD3" w:rsidP="007503D1">
      <w:pPr>
        <w:pStyle w:val="P"/>
        <w:spacing w:line="360" w:lineRule="auto"/>
        <w:rPr>
          <w:rFonts w:asciiTheme="majorBidi" w:hAnsiTheme="majorBidi" w:cstheme="majorBidi"/>
          <w:sz w:val="28"/>
          <w:szCs w:val="28"/>
          <w:lang w:val="en-US"/>
        </w:rPr>
      </w:pPr>
      <w:r w:rsidRPr="00CE2234">
        <w:rPr>
          <w:rFonts w:asciiTheme="majorBidi" w:hAnsiTheme="majorBidi" w:cstheme="majorBidi"/>
          <w:sz w:val="28"/>
          <w:szCs w:val="28"/>
          <w:lang w:val="en-US"/>
        </w:rPr>
        <w:t>The aim of this work was to</w:t>
      </w:r>
      <w:r w:rsidR="00CD124A" w:rsidRPr="00CE2234">
        <w:rPr>
          <w:rFonts w:asciiTheme="majorBidi" w:hAnsiTheme="majorBidi" w:cstheme="majorBidi"/>
          <w:sz w:val="28"/>
          <w:szCs w:val="28"/>
          <w:lang w:val="en-US"/>
        </w:rPr>
        <w:t xml:space="preserve"> d</w:t>
      </w:r>
      <w:r w:rsidR="003D30F4" w:rsidRPr="00CE2234">
        <w:rPr>
          <w:rFonts w:asciiTheme="majorBidi" w:hAnsiTheme="majorBidi" w:cstheme="majorBidi"/>
          <w:sz w:val="28"/>
          <w:szCs w:val="28"/>
          <w:lang w:val="en-US"/>
        </w:rPr>
        <w:t xml:space="preserve">etect prevalence of neurological manifestations in different types of GD </w:t>
      </w:r>
      <w:r w:rsidR="00011FEC" w:rsidRPr="00CE2234">
        <w:rPr>
          <w:rFonts w:asciiTheme="majorBidi" w:hAnsiTheme="majorBidi" w:cstheme="majorBidi"/>
          <w:sz w:val="28"/>
          <w:szCs w:val="28"/>
          <w:lang w:val="en-US"/>
        </w:rPr>
        <w:t>patients</w:t>
      </w:r>
      <w:r w:rsidR="00B859E9" w:rsidRPr="00CE2234">
        <w:rPr>
          <w:rFonts w:asciiTheme="majorBidi" w:hAnsiTheme="majorBidi" w:cstheme="majorBidi"/>
          <w:sz w:val="28"/>
          <w:szCs w:val="28"/>
          <w:lang w:val="en-US"/>
        </w:rPr>
        <w:t>.</w:t>
      </w:r>
    </w:p>
    <w:p w14:paraId="306AE25D" w14:textId="257F52A1" w:rsidR="00A51FD3" w:rsidRPr="00CE2234" w:rsidRDefault="00A51FD3" w:rsidP="007503D1">
      <w:pPr>
        <w:pStyle w:val="P"/>
        <w:spacing w:line="360" w:lineRule="auto"/>
        <w:rPr>
          <w:rFonts w:asciiTheme="majorBidi" w:eastAsia="Calibri" w:hAnsiTheme="majorBidi" w:cstheme="majorBidi"/>
          <w:b/>
          <w:bCs/>
          <w:sz w:val="28"/>
          <w:szCs w:val="28"/>
          <w:lang w:val="en-US"/>
        </w:rPr>
      </w:pPr>
      <w:r w:rsidRPr="00CE2234">
        <w:rPr>
          <w:rFonts w:asciiTheme="majorBidi" w:hAnsiTheme="majorBidi" w:cstheme="majorBidi"/>
          <w:b/>
          <w:bCs/>
          <w:sz w:val="28"/>
          <w:szCs w:val="28"/>
          <w:lang w:val="en-US"/>
        </w:rPr>
        <w:t xml:space="preserve">Patients and Methods: </w:t>
      </w:r>
    </w:p>
    <w:p w14:paraId="478299B1" w14:textId="77777777" w:rsidR="003104C5" w:rsidRDefault="00A51FD3" w:rsidP="003104C5">
      <w:pPr>
        <w:pStyle w:val="P"/>
        <w:spacing w:line="360" w:lineRule="auto"/>
        <w:rPr>
          <w:rFonts w:asciiTheme="majorBidi" w:hAnsiTheme="majorBidi" w:cstheme="majorBidi"/>
          <w:sz w:val="28"/>
          <w:szCs w:val="28"/>
        </w:rPr>
      </w:pPr>
      <w:r w:rsidRPr="00CE2234">
        <w:rPr>
          <w:rFonts w:asciiTheme="majorBidi" w:hAnsiTheme="majorBidi" w:cstheme="majorBidi"/>
          <w:sz w:val="28"/>
          <w:szCs w:val="28"/>
          <w:lang w:val="en-US"/>
        </w:rPr>
        <w:t xml:space="preserve">This </w:t>
      </w:r>
      <w:r w:rsidR="00CD124A" w:rsidRPr="00CE2234">
        <w:rPr>
          <w:rFonts w:asciiTheme="majorBidi" w:hAnsiTheme="majorBidi" w:cstheme="majorBidi"/>
          <w:sz w:val="28"/>
          <w:szCs w:val="28"/>
          <w:lang w:val="en-US"/>
        </w:rPr>
        <w:t>observational hospital based cross-sectional study</w:t>
      </w:r>
      <w:r w:rsidR="003D6A8F" w:rsidRPr="00CE2234">
        <w:rPr>
          <w:rFonts w:asciiTheme="majorBidi" w:hAnsiTheme="majorBidi" w:cstheme="majorBidi"/>
          <w:sz w:val="28"/>
          <w:szCs w:val="28"/>
          <w:lang w:val="en-US"/>
        </w:rPr>
        <w:t xml:space="preserve"> was done from January 2023 to December 2024 and</w:t>
      </w:r>
      <w:r w:rsidRPr="00CE2234">
        <w:rPr>
          <w:rFonts w:asciiTheme="majorBidi" w:hAnsiTheme="majorBidi" w:cstheme="majorBidi"/>
          <w:sz w:val="28"/>
          <w:szCs w:val="28"/>
          <w:lang w:val="en-US"/>
        </w:rPr>
        <w:t xml:space="preserve"> carried out on </w:t>
      </w:r>
      <w:r w:rsidR="00BE5DA2" w:rsidRPr="00CE2234">
        <w:rPr>
          <w:rFonts w:asciiTheme="majorBidi" w:hAnsiTheme="majorBidi" w:cstheme="majorBidi"/>
          <w:sz w:val="28"/>
          <w:szCs w:val="28"/>
          <w:lang w:val="en-US"/>
        </w:rPr>
        <w:t>79</w:t>
      </w:r>
      <w:r w:rsidRPr="00CE2234">
        <w:rPr>
          <w:rFonts w:asciiTheme="majorBidi" w:hAnsiTheme="majorBidi" w:cstheme="majorBidi"/>
          <w:sz w:val="28"/>
          <w:szCs w:val="28"/>
          <w:lang w:val="en-US"/>
        </w:rPr>
        <w:t xml:space="preserve"> </w:t>
      </w:r>
      <w:r w:rsidR="003D615A" w:rsidRPr="00CE2234">
        <w:rPr>
          <w:rFonts w:asciiTheme="majorBidi" w:hAnsiTheme="majorBidi" w:cstheme="majorBidi"/>
          <w:sz w:val="28"/>
          <w:szCs w:val="28"/>
          <w:lang w:val="en-US"/>
        </w:rPr>
        <w:t>patients,</w:t>
      </w:r>
      <w:r w:rsidR="00EC5AC5" w:rsidRPr="00CE2234">
        <w:rPr>
          <w:rFonts w:asciiTheme="majorBidi" w:hAnsiTheme="majorBidi" w:cstheme="majorBidi"/>
          <w:sz w:val="28"/>
          <w:szCs w:val="28"/>
        </w:rPr>
        <w:t xml:space="preserve"> </w:t>
      </w:r>
      <w:r w:rsidR="00EC5AC5" w:rsidRPr="00CE2234">
        <w:rPr>
          <w:rFonts w:asciiTheme="majorBidi" w:hAnsiTheme="majorBidi" w:cstheme="majorBidi"/>
          <w:sz w:val="28"/>
          <w:szCs w:val="28"/>
          <w:lang w:val="en-US"/>
        </w:rPr>
        <w:t xml:space="preserve">who were admitted </w:t>
      </w:r>
      <w:r w:rsidR="00536BE9" w:rsidRPr="00CE2234">
        <w:rPr>
          <w:rFonts w:asciiTheme="majorBidi" w:hAnsiTheme="majorBidi" w:cstheme="majorBidi"/>
          <w:sz w:val="28"/>
          <w:szCs w:val="28"/>
          <w:lang w:val="en-US"/>
        </w:rPr>
        <w:t>in</w:t>
      </w:r>
      <w:r w:rsidR="00EC5AC5" w:rsidRPr="00CE2234">
        <w:rPr>
          <w:rFonts w:asciiTheme="majorBidi" w:hAnsiTheme="majorBidi" w:cstheme="majorBidi"/>
          <w:sz w:val="28"/>
          <w:szCs w:val="28"/>
          <w:lang w:val="en-US"/>
        </w:rPr>
        <w:t xml:space="preserve"> the hematology unit</w:t>
      </w:r>
      <w:r w:rsidR="00EC5AC5" w:rsidRPr="00CE2234">
        <w:rPr>
          <w:rFonts w:asciiTheme="majorBidi" w:hAnsiTheme="majorBidi" w:cstheme="majorBidi"/>
          <w:sz w:val="28"/>
          <w:szCs w:val="28"/>
        </w:rPr>
        <w:t xml:space="preserve"> </w:t>
      </w:r>
      <w:r w:rsidR="00EC5AC5" w:rsidRPr="00CE2234">
        <w:rPr>
          <w:rFonts w:asciiTheme="majorBidi" w:hAnsiTheme="majorBidi" w:cstheme="majorBidi"/>
          <w:sz w:val="28"/>
          <w:szCs w:val="28"/>
          <w:lang w:val="en-US"/>
        </w:rPr>
        <w:t>at Assiut University Children Hospital with proven GD by documented deficiency of acid β-glucosidase activity in peripheral blood leukocytes</w:t>
      </w:r>
      <w:r w:rsidR="008B67FC" w:rsidRPr="00CE2234">
        <w:rPr>
          <w:rFonts w:asciiTheme="majorBidi" w:hAnsiTheme="majorBidi" w:cstheme="majorBidi"/>
          <w:sz w:val="28"/>
          <w:szCs w:val="28"/>
          <w:lang w:val="en-US"/>
        </w:rPr>
        <w:t xml:space="preserve"> </w:t>
      </w:r>
      <w:r w:rsidR="006D1A34" w:rsidRPr="00CE2234">
        <w:rPr>
          <w:rFonts w:asciiTheme="majorBidi" w:hAnsiTheme="majorBidi" w:cstheme="majorBidi"/>
          <w:sz w:val="28"/>
          <w:szCs w:val="28"/>
          <w:lang w:val="en-US"/>
        </w:rPr>
        <w:t>or by the identification of biallelic pathogenic variants in GBA1 on molecular genetic testing.</w:t>
      </w:r>
      <w:r w:rsidR="002870AF" w:rsidRPr="00CE2234">
        <w:rPr>
          <w:rFonts w:asciiTheme="majorBidi" w:hAnsiTheme="majorBidi" w:cstheme="majorBidi"/>
          <w:sz w:val="28"/>
          <w:szCs w:val="28"/>
          <w:lang w:val="en-US"/>
        </w:rPr>
        <w:t xml:space="preserve"> </w:t>
      </w:r>
      <w:r w:rsidR="00CD124A" w:rsidRPr="00CE2234">
        <w:rPr>
          <w:rFonts w:asciiTheme="majorBidi" w:hAnsiTheme="majorBidi" w:cstheme="majorBidi"/>
          <w:sz w:val="28"/>
          <w:szCs w:val="28"/>
          <w:lang w:val="en-US"/>
        </w:rPr>
        <w:t>aged 6 month</w:t>
      </w:r>
      <w:r w:rsidR="00BE5DA2" w:rsidRPr="00CE2234">
        <w:rPr>
          <w:rFonts w:asciiTheme="majorBidi" w:hAnsiTheme="majorBidi" w:cstheme="majorBidi"/>
          <w:sz w:val="28"/>
          <w:szCs w:val="28"/>
          <w:lang w:val="en-US"/>
        </w:rPr>
        <w:t>s</w:t>
      </w:r>
      <w:r w:rsidR="00CD124A" w:rsidRPr="00CE2234">
        <w:rPr>
          <w:rFonts w:asciiTheme="majorBidi" w:hAnsiTheme="majorBidi" w:cstheme="majorBidi"/>
          <w:sz w:val="28"/>
          <w:szCs w:val="28"/>
          <w:lang w:val="en-US"/>
        </w:rPr>
        <w:t xml:space="preserve"> to 50 years</w:t>
      </w:r>
      <w:r w:rsidR="002870AF" w:rsidRPr="00CE2234">
        <w:rPr>
          <w:rFonts w:asciiTheme="majorBidi" w:hAnsiTheme="majorBidi" w:cstheme="majorBidi"/>
          <w:sz w:val="28"/>
          <w:szCs w:val="28"/>
          <w:lang w:val="en-US"/>
        </w:rPr>
        <w:t xml:space="preserve"> and </w:t>
      </w:r>
      <w:r w:rsidRPr="00CE2234">
        <w:rPr>
          <w:rFonts w:asciiTheme="majorBidi" w:hAnsiTheme="majorBidi" w:cstheme="majorBidi"/>
          <w:sz w:val="28"/>
          <w:szCs w:val="28"/>
          <w:lang w:val="en-US"/>
        </w:rPr>
        <w:t>both sexes</w:t>
      </w:r>
      <w:bookmarkStart w:id="4" w:name="_Hlk193276520"/>
      <w:r w:rsidR="002870AF" w:rsidRPr="00CE2234">
        <w:rPr>
          <w:rFonts w:asciiTheme="majorBidi" w:hAnsiTheme="majorBidi" w:cstheme="majorBidi"/>
          <w:sz w:val="28"/>
          <w:szCs w:val="28"/>
          <w:lang w:val="en-US"/>
        </w:rPr>
        <w:t>.</w:t>
      </w:r>
      <w:r w:rsidR="00EC5AC5" w:rsidRPr="00CE2234">
        <w:rPr>
          <w:rFonts w:asciiTheme="majorBidi" w:hAnsiTheme="majorBidi" w:cstheme="majorBidi"/>
          <w:sz w:val="28"/>
          <w:szCs w:val="28"/>
        </w:rPr>
        <w:t xml:space="preserve"> </w:t>
      </w:r>
      <w:bookmarkEnd w:id="4"/>
    </w:p>
    <w:p w14:paraId="30E375B2" w14:textId="2753737F" w:rsidR="008B5010" w:rsidRPr="003104C5" w:rsidRDefault="00A51FD3" w:rsidP="003104C5">
      <w:pPr>
        <w:pStyle w:val="P"/>
        <w:spacing w:line="360" w:lineRule="auto"/>
        <w:rPr>
          <w:rFonts w:asciiTheme="majorBidi" w:hAnsiTheme="majorBidi" w:cstheme="majorBidi"/>
          <w:sz w:val="28"/>
          <w:szCs w:val="28"/>
          <w:lang w:val="en-US"/>
        </w:rPr>
      </w:pPr>
      <w:r w:rsidRPr="00CE2234">
        <w:rPr>
          <w:rFonts w:asciiTheme="majorBidi" w:hAnsiTheme="majorBidi" w:cstheme="majorBidi"/>
          <w:sz w:val="28"/>
          <w:szCs w:val="28"/>
          <w:lang w:val="en-US"/>
        </w:rPr>
        <w:lastRenderedPageBreak/>
        <w:t xml:space="preserve">Patients were </w:t>
      </w:r>
      <w:r w:rsidR="0092417E" w:rsidRPr="00CE2234">
        <w:rPr>
          <w:rFonts w:asciiTheme="majorBidi" w:hAnsiTheme="majorBidi" w:cstheme="majorBidi"/>
          <w:sz w:val="28"/>
          <w:szCs w:val="28"/>
          <w:lang w:val="en-US"/>
        </w:rPr>
        <w:t>classified</w:t>
      </w:r>
      <w:r w:rsidRPr="00CE2234">
        <w:rPr>
          <w:rFonts w:asciiTheme="majorBidi" w:hAnsiTheme="majorBidi" w:cstheme="majorBidi"/>
          <w:sz w:val="28"/>
          <w:szCs w:val="28"/>
          <w:lang w:val="en-US"/>
        </w:rPr>
        <w:t xml:space="preserve"> </w:t>
      </w:r>
      <w:r w:rsidR="003C2BF9" w:rsidRPr="00CE2234">
        <w:rPr>
          <w:rFonts w:asciiTheme="majorBidi" w:hAnsiTheme="majorBidi" w:cstheme="majorBidi"/>
          <w:sz w:val="28"/>
          <w:szCs w:val="28"/>
          <w:lang w:val="en-US"/>
        </w:rPr>
        <w:t>into</w:t>
      </w:r>
      <w:r w:rsidRPr="00CE2234">
        <w:rPr>
          <w:rFonts w:asciiTheme="majorBidi" w:hAnsiTheme="majorBidi" w:cstheme="majorBidi"/>
          <w:sz w:val="28"/>
          <w:szCs w:val="28"/>
          <w:lang w:val="en-US"/>
        </w:rPr>
        <w:t xml:space="preserve"> </w:t>
      </w:r>
      <w:r w:rsidR="003C2BF9" w:rsidRPr="00CE2234">
        <w:rPr>
          <w:rFonts w:asciiTheme="majorBidi" w:hAnsiTheme="majorBidi" w:cstheme="majorBidi"/>
          <w:sz w:val="28"/>
          <w:szCs w:val="28"/>
          <w:lang w:val="en-US"/>
        </w:rPr>
        <w:t>three groups</w:t>
      </w:r>
      <w:r w:rsidR="0092417E" w:rsidRPr="00CE2234">
        <w:rPr>
          <w:rFonts w:asciiTheme="majorBidi" w:hAnsiTheme="majorBidi" w:cstheme="majorBidi"/>
          <w:sz w:val="28"/>
          <w:szCs w:val="28"/>
          <w:lang w:val="en-US"/>
        </w:rPr>
        <w:t xml:space="preserve"> according to clinical manifestations</w:t>
      </w:r>
      <w:r w:rsidRPr="00CE2234">
        <w:rPr>
          <w:rFonts w:asciiTheme="majorBidi" w:hAnsiTheme="majorBidi" w:cstheme="majorBidi"/>
          <w:sz w:val="28"/>
          <w:szCs w:val="28"/>
          <w:lang w:val="en-US"/>
        </w:rPr>
        <w:t xml:space="preserve">: </w:t>
      </w:r>
      <w:r w:rsidR="003C2BF9" w:rsidRPr="00CE2234">
        <w:rPr>
          <w:rFonts w:asciiTheme="majorBidi" w:hAnsiTheme="majorBidi" w:cstheme="majorBidi"/>
          <w:sz w:val="28"/>
          <w:szCs w:val="28"/>
          <w:lang w:val="en-US"/>
        </w:rPr>
        <w:t xml:space="preserve">Group 1: GD type </w:t>
      </w:r>
      <w:r w:rsidR="008B67FC" w:rsidRPr="00CE2234">
        <w:rPr>
          <w:rFonts w:asciiTheme="majorBidi" w:hAnsiTheme="majorBidi" w:cstheme="majorBidi"/>
          <w:sz w:val="28"/>
          <w:szCs w:val="28"/>
          <w:lang w:val="en-US"/>
        </w:rPr>
        <w:t xml:space="preserve">1 </w:t>
      </w:r>
      <w:r w:rsidR="003C2BF9" w:rsidRPr="00CE2234">
        <w:rPr>
          <w:rFonts w:asciiTheme="majorBidi" w:hAnsiTheme="majorBidi" w:cstheme="majorBidi"/>
          <w:sz w:val="28"/>
          <w:szCs w:val="28"/>
          <w:lang w:val="en-US"/>
        </w:rPr>
        <w:t>presented with symptoms and signs can include bone and organ problems, but brain development is normal</w:t>
      </w:r>
      <w:r w:rsidR="008B67FC" w:rsidRPr="00CE2234">
        <w:rPr>
          <w:rFonts w:asciiTheme="majorBidi" w:hAnsiTheme="majorBidi" w:cstheme="majorBidi"/>
          <w:sz w:val="28"/>
          <w:szCs w:val="28"/>
          <w:lang w:val="en-US"/>
        </w:rPr>
        <w:t>.</w:t>
      </w:r>
      <w:r w:rsidR="003C2BF9" w:rsidRPr="00CE2234">
        <w:rPr>
          <w:rFonts w:asciiTheme="majorBidi" w:hAnsiTheme="majorBidi" w:cstheme="majorBidi"/>
          <w:sz w:val="28"/>
          <w:szCs w:val="28"/>
          <w:lang w:val="en-US"/>
        </w:rPr>
        <w:t xml:space="preserve"> Group 2:</w:t>
      </w:r>
      <w:r w:rsidR="00D91AFC" w:rsidRPr="00CE2234">
        <w:rPr>
          <w:rFonts w:asciiTheme="majorBidi" w:hAnsiTheme="majorBidi" w:cstheme="majorBidi"/>
          <w:sz w:val="28"/>
          <w:szCs w:val="28"/>
          <w:lang w:val="en-US"/>
        </w:rPr>
        <w:t xml:space="preserve"> </w:t>
      </w:r>
      <w:r w:rsidR="00B122B4" w:rsidRPr="00CE2234">
        <w:rPr>
          <w:rFonts w:asciiTheme="majorBidi" w:hAnsiTheme="majorBidi" w:cstheme="majorBidi"/>
          <w:sz w:val="28"/>
          <w:szCs w:val="28"/>
          <w:lang w:val="en-US"/>
        </w:rPr>
        <w:t xml:space="preserve">GD </w:t>
      </w:r>
      <w:r w:rsidR="003C2BF9" w:rsidRPr="00CE2234">
        <w:rPr>
          <w:rFonts w:asciiTheme="majorBidi" w:hAnsiTheme="majorBidi" w:cstheme="majorBidi"/>
          <w:sz w:val="28"/>
          <w:szCs w:val="28"/>
          <w:lang w:val="en-US"/>
        </w:rPr>
        <w:t xml:space="preserve">type 2 has an onset of central nervous system problems that are typically fatal within </w:t>
      </w:r>
      <w:r w:rsidR="008B67FC" w:rsidRPr="00CE2234">
        <w:rPr>
          <w:rFonts w:asciiTheme="majorBidi" w:hAnsiTheme="majorBidi" w:cstheme="majorBidi"/>
          <w:sz w:val="28"/>
          <w:szCs w:val="28"/>
          <w:lang w:val="en-US"/>
        </w:rPr>
        <w:t>two</w:t>
      </w:r>
      <w:r w:rsidR="003C2BF9" w:rsidRPr="00CE2234">
        <w:rPr>
          <w:rFonts w:asciiTheme="majorBidi" w:hAnsiTheme="majorBidi" w:cstheme="majorBidi"/>
          <w:sz w:val="28"/>
          <w:szCs w:val="28"/>
          <w:lang w:val="en-US"/>
        </w:rPr>
        <w:t xml:space="preserve"> years and Group 3: GD type 3 symptoms include skeletal problems, eye movement disorders, seizures that become more obvious over time, blood disorders, breathing problems, and liver and spleen enlargement</w:t>
      </w:r>
      <w:r w:rsidR="000B7413" w:rsidRPr="00CE2234">
        <w:rPr>
          <w:rFonts w:asciiTheme="majorBidi" w:hAnsiTheme="majorBidi" w:cstheme="majorBidi"/>
          <w:sz w:val="28"/>
          <w:szCs w:val="28"/>
          <w:lang w:val="en-US"/>
        </w:rPr>
        <w:t xml:space="preserve"> </w:t>
      </w:r>
      <w:r w:rsidR="000B7413" w:rsidRPr="00CE2234">
        <w:rPr>
          <w:rFonts w:asciiTheme="majorBidi" w:hAnsiTheme="majorBidi" w:cstheme="majorBidi"/>
          <w:b/>
          <w:bCs/>
          <w:sz w:val="28"/>
          <w:szCs w:val="28"/>
          <w:vertAlign w:val="superscript"/>
          <w:lang w:val="en-US"/>
        </w:rPr>
        <w:t>[1]</w:t>
      </w:r>
      <w:r w:rsidR="003C2BF9" w:rsidRPr="00CE2234">
        <w:rPr>
          <w:rFonts w:asciiTheme="majorBidi" w:hAnsiTheme="majorBidi" w:cstheme="majorBidi"/>
          <w:b/>
          <w:bCs/>
          <w:sz w:val="28"/>
          <w:szCs w:val="28"/>
          <w:vertAlign w:val="superscript"/>
          <w:lang w:val="en-US"/>
        </w:rPr>
        <w:t xml:space="preserve">. </w:t>
      </w:r>
      <w:bookmarkEnd w:id="2"/>
      <w:bookmarkEnd w:id="3"/>
    </w:p>
    <w:p w14:paraId="0B1720FD" w14:textId="4E77CEAF" w:rsidR="00343BB3" w:rsidRPr="00CE2234" w:rsidRDefault="00EC5AC5" w:rsidP="007503D1">
      <w:pPr>
        <w:pStyle w:val="P"/>
        <w:spacing w:line="360" w:lineRule="auto"/>
        <w:rPr>
          <w:rFonts w:asciiTheme="majorBidi" w:hAnsiTheme="majorBidi" w:cstheme="majorBidi"/>
          <w:sz w:val="28"/>
          <w:szCs w:val="28"/>
          <w:lang w:val="en-US"/>
        </w:rPr>
      </w:pPr>
      <w:r w:rsidRPr="00CE2234">
        <w:rPr>
          <w:rFonts w:asciiTheme="majorBidi" w:hAnsiTheme="majorBidi" w:cstheme="majorBidi"/>
          <w:sz w:val="28"/>
          <w:szCs w:val="28"/>
          <w:lang w:val="en-US"/>
        </w:rPr>
        <w:t xml:space="preserve">All patients were subjected to </w:t>
      </w:r>
      <w:r w:rsidR="00D91AFC" w:rsidRPr="00CE2234">
        <w:rPr>
          <w:rFonts w:asciiTheme="majorBidi" w:hAnsiTheme="majorBidi" w:cstheme="majorBidi"/>
          <w:sz w:val="28"/>
          <w:szCs w:val="28"/>
          <w:lang w:val="en-US"/>
        </w:rPr>
        <w:t>detailed</w:t>
      </w:r>
      <w:r w:rsidRPr="00CE2234">
        <w:rPr>
          <w:rFonts w:asciiTheme="majorBidi" w:hAnsiTheme="majorBidi" w:cstheme="majorBidi"/>
          <w:sz w:val="28"/>
          <w:szCs w:val="28"/>
          <w:lang w:val="en-US"/>
        </w:rPr>
        <w:t xml:space="preserve"> history taking</w:t>
      </w:r>
      <w:r w:rsidR="00D91AFC" w:rsidRPr="00CE2234">
        <w:rPr>
          <w:rFonts w:asciiTheme="majorBidi" w:hAnsiTheme="majorBidi" w:cstheme="majorBidi"/>
          <w:sz w:val="28"/>
          <w:szCs w:val="28"/>
          <w:lang w:val="en-US"/>
        </w:rPr>
        <w:t xml:space="preserve"> especially neurological manifestations include [seizures, developmental delay</w:t>
      </w:r>
      <w:r w:rsidR="00425950" w:rsidRPr="00CE2234">
        <w:rPr>
          <w:rFonts w:asciiTheme="majorBidi" w:hAnsiTheme="majorBidi" w:cstheme="majorBidi"/>
          <w:sz w:val="28"/>
          <w:szCs w:val="28"/>
          <w:lang w:val="en-US"/>
        </w:rPr>
        <w:t>, visual impairment, strabismus, oculomotor</w:t>
      </w:r>
      <w:r w:rsidR="00D91AFC" w:rsidRPr="00CE2234">
        <w:rPr>
          <w:rFonts w:asciiTheme="majorBidi" w:hAnsiTheme="majorBidi" w:cstheme="majorBidi"/>
          <w:sz w:val="28"/>
          <w:szCs w:val="28"/>
          <w:lang w:val="en-US"/>
        </w:rPr>
        <w:t xml:space="preserve">, </w:t>
      </w:r>
      <w:r w:rsidR="00373F46" w:rsidRPr="00CE2234">
        <w:rPr>
          <w:rFonts w:asciiTheme="majorBidi" w:hAnsiTheme="majorBidi" w:cstheme="majorBidi"/>
          <w:sz w:val="28"/>
          <w:szCs w:val="28"/>
          <w:lang w:val="en-US"/>
        </w:rPr>
        <w:t>Academic performance for children more than 5 years</w:t>
      </w:r>
      <w:r w:rsidR="00D91AFC" w:rsidRPr="00CE2234">
        <w:rPr>
          <w:rFonts w:asciiTheme="majorBidi" w:hAnsiTheme="majorBidi" w:cstheme="majorBidi"/>
          <w:sz w:val="28"/>
          <w:szCs w:val="28"/>
          <w:lang w:val="en-US"/>
        </w:rPr>
        <w:t>, speech abnormalities, mental status</w:t>
      </w:r>
      <w:r w:rsidR="00373F46" w:rsidRPr="00CE2234">
        <w:rPr>
          <w:rFonts w:asciiTheme="majorBidi" w:hAnsiTheme="majorBidi" w:cstheme="majorBidi"/>
          <w:sz w:val="28"/>
          <w:szCs w:val="28"/>
          <w:lang w:val="en-US"/>
        </w:rPr>
        <w:t xml:space="preserve"> and </w:t>
      </w:r>
      <w:r w:rsidR="00D91AFC" w:rsidRPr="00CE2234">
        <w:rPr>
          <w:rFonts w:asciiTheme="majorBidi" w:hAnsiTheme="majorBidi" w:cstheme="majorBidi"/>
          <w:sz w:val="28"/>
          <w:szCs w:val="28"/>
          <w:lang w:val="en-US"/>
        </w:rPr>
        <w:t xml:space="preserve"> </w:t>
      </w:r>
      <w:r w:rsidR="00373F46" w:rsidRPr="00CE2234">
        <w:rPr>
          <w:rFonts w:asciiTheme="majorBidi" w:hAnsiTheme="majorBidi" w:cstheme="majorBidi"/>
          <w:sz w:val="28"/>
          <w:szCs w:val="28"/>
          <w:lang w:val="en-US"/>
        </w:rPr>
        <w:t>memory</w:t>
      </w:r>
      <w:r w:rsidR="00425950" w:rsidRPr="00CE2234">
        <w:rPr>
          <w:rFonts w:asciiTheme="majorBidi" w:hAnsiTheme="majorBidi" w:cstheme="majorBidi"/>
          <w:sz w:val="28"/>
          <w:szCs w:val="28"/>
          <w:lang w:val="en-US"/>
        </w:rPr>
        <w:t xml:space="preserve"> for children more than 3 years</w:t>
      </w:r>
      <w:r w:rsidR="00373F46" w:rsidRPr="00CE2234">
        <w:rPr>
          <w:rFonts w:asciiTheme="majorBidi" w:hAnsiTheme="majorBidi" w:cstheme="majorBidi"/>
          <w:sz w:val="28"/>
          <w:szCs w:val="28"/>
          <w:lang w:val="en-US"/>
        </w:rPr>
        <w:t xml:space="preserve"> </w:t>
      </w:r>
      <w:r w:rsidR="00425950" w:rsidRPr="00CE2234">
        <w:rPr>
          <w:rFonts w:asciiTheme="majorBidi" w:hAnsiTheme="majorBidi" w:cstheme="majorBidi"/>
          <w:sz w:val="28"/>
          <w:szCs w:val="28"/>
          <w:lang w:val="en-US"/>
        </w:rPr>
        <w:t xml:space="preserve">however </w:t>
      </w:r>
      <w:r w:rsidR="00D91AFC" w:rsidRPr="00CE2234">
        <w:rPr>
          <w:rFonts w:asciiTheme="majorBidi" w:hAnsiTheme="majorBidi" w:cstheme="majorBidi"/>
          <w:sz w:val="28"/>
          <w:szCs w:val="28"/>
          <w:lang w:val="en-US"/>
        </w:rPr>
        <w:t>cognitive impairment</w:t>
      </w:r>
      <w:r w:rsidR="00425950" w:rsidRPr="00CE2234">
        <w:rPr>
          <w:rFonts w:asciiTheme="majorBidi" w:hAnsiTheme="majorBidi" w:cstheme="majorBidi"/>
          <w:sz w:val="28"/>
          <w:szCs w:val="28"/>
          <w:lang w:val="en-US"/>
        </w:rPr>
        <w:t xml:space="preserve"> for children less than 3 years</w:t>
      </w:r>
      <w:r w:rsidR="00D91AFC" w:rsidRPr="00CE2234">
        <w:rPr>
          <w:rFonts w:asciiTheme="majorBidi" w:hAnsiTheme="majorBidi" w:cstheme="majorBidi"/>
          <w:sz w:val="28"/>
          <w:szCs w:val="28"/>
          <w:lang w:val="en-US"/>
        </w:rPr>
        <w:t>],</w:t>
      </w:r>
      <w:r w:rsidRPr="00CE2234">
        <w:rPr>
          <w:rFonts w:asciiTheme="majorBidi" w:hAnsiTheme="majorBidi" w:cstheme="majorBidi"/>
          <w:sz w:val="28"/>
          <w:szCs w:val="28"/>
          <w:lang w:val="en-US"/>
        </w:rPr>
        <w:t>physical examination</w:t>
      </w:r>
      <w:r w:rsidR="00686147" w:rsidRPr="00CE2234">
        <w:rPr>
          <w:rFonts w:asciiTheme="majorBidi" w:hAnsiTheme="majorBidi" w:cstheme="majorBidi"/>
          <w:sz w:val="28"/>
          <w:szCs w:val="28"/>
          <w:lang w:val="en-US"/>
        </w:rPr>
        <w:t xml:space="preserve"> particularly</w:t>
      </w:r>
      <w:r w:rsidR="00C0225A" w:rsidRPr="00CE2234">
        <w:rPr>
          <w:rFonts w:asciiTheme="majorBidi" w:hAnsiTheme="majorBidi" w:cstheme="majorBidi"/>
          <w:sz w:val="28"/>
          <w:szCs w:val="28"/>
          <w:lang w:val="en-US"/>
        </w:rPr>
        <w:t xml:space="preserve"> complete neurological examination by pediatric and adult neurologist </w:t>
      </w:r>
      <w:r w:rsidR="00686147" w:rsidRPr="00CE2234">
        <w:rPr>
          <w:rFonts w:asciiTheme="majorBidi" w:hAnsiTheme="majorBidi" w:cstheme="majorBidi"/>
          <w:sz w:val="28"/>
          <w:szCs w:val="28"/>
          <w:lang w:val="en-US"/>
        </w:rPr>
        <w:t xml:space="preserve">for adult Gaucher patients </w:t>
      </w:r>
      <w:r w:rsidR="00C0225A" w:rsidRPr="00CE2234">
        <w:rPr>
          <w:rFonts w:asciiTheme="majorBidi" w:hAnsiTheme="majorBidi" w:cstheme="majorBidi"/>
          <w:sz w:val="28"/>
          <w:szCs w:val="28"/>
          <w:lang w:val="en-US"/>
        </w:rPr>
        <w:t>including m</w:t>
      </w:r>
      <w:r w:rsidR="00343BB3" w:rsidRPr="00CE2234">
        <w:rPr>
          <w:rFonts w:asciiTheme="majorBidi" w:hAnsiTheme="majorBidi" w:cstheme="majorBidi"/>
          <w:sz w:val="28"/>
          <w:szCs w:val="28"/>
          <w:lang w:val="en-US"/>
        </w:rPr>
        <w:t>ental status</w:t>
      </w:r>
      <w:r w:rsidR="00C0225A" w:rsidRPr="00CE2234">
        <w:rPr>
          <w:rFonts w:asciiTheme="majorBidi" w:hAnsiTheme="majorBidi" w:cstheme="majorBidi"/>
          <w:sz w:val="28"/>
          <w:szCs w:val="28"/>
          <w:lang w:val="en-US"/>
        </w:rPr>
        <w:t xml:space="preserve"> and</w:t>
      </w:r>
      <w:r w:rsidR="00343BB3" w:rsidRPr="00CE2234">
        <w:rPr>
          <w:rFonts w:asciiTheme="majorBidi" w:hAnsiTheme="majorBidi" w:cstheme="majorBidi"/>
          <w:sz w:val="28"/>
          <w:szCs w:val="28"/>
          <w:lang w:val="en-US"/>
        </w:rPr>
        <w:t xml:space="preserve"> adventitial movements. Cranial nerves examination</w:t>
      </w:r>
      <w:r w:rsidR="009005C7" w:rsidRPr="00CE2234">
        <w:rPr>
          <w:rFonts w:asciiTheme="majorBidi" w:hAnsiTheme="majorBidi" w:cstheme="majorBidi"/>
          <w:sz w:val="28"/>
          <w:szCs w:val="28"/>
          <w:lang w:val="en-US"/>
        </w:rPr>
        <w:t xml:space="preserve">, </w:t>
      </w:r>
      <w:r w:rsidR="00343BB3" w:rsidRPr="00CE2234">
        <w:rPr>
          <w:rFonts w:asciiTheme="majorBidi" w:hAnsiTheme="majorBidi" w:cstheme="majorBidi"/>
          <w:sz w:val="28"/>
          <w:szCs w:val="28"/>
          <w:lang w:val="en-US"/>
        </w:rPr>
        <w:t xml:space="preserve">especially Visual fields, pupils and eye movements. Motor </w:t>
      </w:r>
      <w:r w:rsidR="00D91AFC" w:rsidRPr="00CE2234">
        <w:rPr>
          <w:rFonts w:asciiTheme="majorBidi" w:hAnsiTheme="majorBidi" w:cstheme="majorBidi"/>
          <w:sz w:val="28"/>
          <w:szCs w:val="28"/>
          <w:lang w:val="en-US"/>
        </w:rPr>
        <w:t>testing, Deep</w:t>
      </w:r>
      <w:r w:rsidR="00343BB3" w:rsidRPr="00CE2234">
        <w:rPr>
          <w:rFonts w:asciiTheme="majorBidi" w:hAnsiTheme="majorBidi" w:cstheme="majorBidi"/>
          <w:sz w:val="28"/>
          <w:szCs w:val="28"/>
          <w:lang w:val="en-US"/>
        </w:rPr>
        <w:t xml:space="preserve">-tendon reflex </w:t>
      </w:r>
      <w:r w:rsidR="009005C7" w:rsidRPr="00CE2234">
        <w:rPr>
          <w:rFonts w:asciiTheme="majorBidi" w:hAnsiTheme="majorBidi" w:cstheme="majorBidi"/>
          <w:sz w:val="28"/>
          <w:szCs w:val="28"/>
          <w:lang w:val="en-US"/>
        </w:rPr>
        <w:t>was</w:t>
      </w:r>
      <w:r w:rsidR="00343BB3" w:rsidRPr="00CE2234">
        <w:rPr>
          <w:rFonts w:asciiTheme="majorBidi" w:hAnsiTheme="majorBidi" w:cstheme="majorBidi"/>
          <w:sz w:val="28"/>
          <w:szCs w:val="28"/>
          <w:lang w:val="en-US"/>
        </w:rPr>
        <w:t xml:space="preserve"> tested. Sensory testing was performed for touch and position sense. </w:t>
      </w:r>
    </w:p>
    <w:p w14:paraId="5DAA692F" w14:textId="465644FE" w:rsidR="001A55D9" w:rsidRPr="00CE2234" w:rsidRDefault="00343BB3" w:rsidP="007503D1">
      <w:pPr>
        <w:pStyle w:val="P"/>
        <w:spacing w:line="360" w:lineRule="auto"/>
        <w:rPr>
          <w:rFonts w:asciiTheme="majorBidi" w:hAnsiTheme="majorBidi" w:cstheme="majorBidi"/>
          <w:sz w:val="28"/>
          <w:szCs w:val="28"/>
          <w:lang w:val="en-US"/>
        </w:rPr>
      </w:pPr>
      <w:r w:rsidRPr="00CE2234">
        <w:rPr>
          <w:rFonts w:asciiTheme="majorBidi" w:hAnsiTheme="majorBidi" w:cstheme="majorBidi"/>
          <w:sz w:val="28"/>
          <w:szCs w:val="28"/>
          <w:lang w:val="en-US"/>
        </w:rPr>
        <w:t>Ophthalmological assessmen</w:t>
      </w:r>
      <w:r w:rsidR="00C0225A" w:rsidRPr="00CE2234">
        <w:rPr>
          <w:rFonts w:asciiTheme="majorBidi" w:hAnsiTheme="majorBidi" w:cstheme="majorBidi"/>
          <w:sz w:val="28"/>
          <w:szCs w:val="28"/>
          <w:lang w:val="en-US"/>
        </w:rPr>
        <w:t>t done by a specialized ophthalmologist:</w:t>
      </w:r>
      <w:r w:rsidRPr="00CE2234">
        <w:rPr>
          <w:rFonts w:asciiTheme="majorBidi" w:hAnsiTheme="majorBidi" w:cstheme="majorBidi"/>
          <w:sz w:val="28"/>
          <w:szCs w:val="28"/>
          <w:lang w:val="en-US"/>
        </w:rPr>
        <w:t xml:space="preserve"> to detect oculomotor deficit, strabismus, assessment of visual </w:t>
      </w:r>
      <w:r w:rsidR="00C0225A" w:rsidRPr="00CE2234">
        <w:rPr>
          <w:rFonts w:asciiTheme="majorBidi" w:hAnsiTheme="majorBidi" w:cstheme="majorBidi"/>
          <w:sz w:val="28"/>
          <w:szCs w:val="28"/>
          <w:lang w:val="en-US"/>
        </w:rPr>
        <w:t xml:space="preserve">acuity. </w:t>
      </w:r>
      <w:r w:rsidR="00B779E2" w:rsidRPr="00CE2234">
        <w:rPr>
          <w:rFonts w:asciiTheme="majorBidi" w:hAnsiTheme="majorBidi" w:cstheme="majorBidi"/>
          <w:sz w:val="28"/>
          <w:szCs w:val="28"/>
          <w:lang w:val="en-US"/>
        </w:rPr>
        <w:t xml:space="preserve">neurophysiological study as EEG (Provocation methods with </w:t>
      </w:r>
      <w:r w:rsidR="009005C7" w:rsidRPr="00CE2234">
        <w:rPr>
          <w:rFonts w:asciiTheme="majorBidi" w:hAnsiTheme="majorBidi" w:cstheme="majorBidi"/>
          <w:sz w:val="28"/>
          <w:szCs w:val="28"/>
          <w:lang w:val="en-US"/>
        </w:rPr>
        <w:t>hyperpnea</w:t>
      </w:r>
      <w:r w:rsidR="00B779E2" w:rsidRPr="00CE2234">
        <w:rPr>
          <w:rFonts w:asciiTheme="majorBidi" w:hAnsiTheme="majorBidi" w:cstheme="majorBidi"/>
          <w:sz w:val="28"/>
          <w:szCs w:val="28"/>
          <w:lang w:val="en-US"/>
        </w:rPr>
        <w:t xml:space="preserve"> and intermitted light stimulation were performed systematically for all EEGs.), EEG done by Electroencephalograph </w:t>
      </w:r>
      <w:r w:rsidR="009005C7" w:rsidRPr="00CE2234">
        <w:rPr>
          <w:rFonts w:asciiTheme="majorBidi" w:hAnsiTheme="majorBidi" w:cstheme="majorBidi"/>
          <w:sz w:val="28"/>
          <w:szCs w:val="28"/>
          <w:lang w:val="en-US"/>
        </w:rPr>
        <w:t>Nihon</w:t>
      </w:r>
      <w:r w:rsidR="00B779E2" w:rsidRPr="00CE2234">
        <w:rPr>
          <w:rFonts w:asciiTheme="majorBidi" w:hAnsiTheme="majorBidi" w:cstheme="majorBidi"/>
          <w:sz w:val="28"/>
          <w:szCs w:val="28"/>
          <w:lang w:val="en-US"/>
        </w:rPr>
        <w:t xml:space="preserve"> </w:t>
      </w:r>
      <w:proofErr w:type="spellStart"/>
      <w:r w:rsidR="009005C7" w:rsidRPr="00CE2234">
        <w:rPr>
          <w:rFonts w:asciiTheme="majorBidi" w:hAnsiTheme="majorBidi" w:cstheme="majorBidi"/>
          <w:sz w:val="28"/>
          <w:szCs w:val="28"/>
          <w:lang w:val="en-US"/>
        </w:rPr>
        <w:t>K</w:t>
      </w:r>
      <w:r w:rsidR="00B779E2" w:rsidRPr="00CE2234">
        <w:rPr>
          <w:rFonts w:asciiTheme="majorBidi" w:hAnsiTheme="majorBidi" w:cstheme="majorBidi"/>
          <w:sz w:val="28"/>
          <w:szCs w:val="28"/>
          <w:lang w:val="en-US"/>
        </w:rPr>
        <w:t>ohden</w:t>
      </w:r>
      <w:proofErr w:type="spellEnd"/>
      <w:r w:rsidR="00B779E2" w:rsidRPr="00CE2234">
        <w:rPr>
          <w:rFonts w:asciiTheme="majorBidi" w:hAnsiTheme="majorBidi" w:cstheme="majorBidi"/>
          <w:sz w:val="28"/>
          <w:szCs w:val="28"/>
          <w:lang w:val="en-US"/>
        </w:rPr>
        <w:t xml:space="preserve"> model 1200</w:t>
      </w:r>
      <w:r w:rsidR="00686147" w:rsidRPr="00CE2234">
        <w:rPr>
          <w:rFonts w:asciiTheme="majorBidi" w:hAnsiTheme="majorBidi" w:cstheme="majorBidi"/>
          <w:sz w:val="28"/>
          <w:szCs w:val="28"/>
          <w:lang w:val="en-US"/>
        </w:rPr>
        <w:t>.</w:t>
      </w:r>
    </w:p>
    <w:p w14:paraId="434E2F81" w14:textId="77777777" w:rsidR="007503D1" w:rsidRPr="00CE2234" w:rsidRDefault="007503D1" w:rsidP="007503D1">
      <w:pPr>
        <w:pStyle w:val="P"/>
        <w:spacing w:line="360" w:lineRule="auto"/>
        <w:rPr>
          <w:rFonts w:asciiTheme="majorBidi" w:hAnsiTheme="majorBidi" w:cstheme="majorBidi"/>
          <w:sz w:val="28"/>
          <w:szCs w:val="28"/>
          <w:lang w:val="en-US"/>
        </w:rPr>
      </w:pPr>
    </w:p>
    <w:p w14:paraId="3318B1FD" w14:textId="77777777" w:rsidR="00A51FD3" w:rsidRPr="00CE2234" w:rsidRDefault="00A51FD3" w:rsidP="007503D1">
      <w:pPr>
        <w:pStyle w:val="H20"/>
        <w:spacing w:line="360" w:lineRule="auto"/>
        <w:rPr>
          <w:rFonts w:asciiTheme="majorBidi" w:hAnsiTheme="majorBidi" w:cstheme="majorBidi"/>
          <w:sz w:val="28"/>
          <w:szCs w:val="28"/>
          <w:lang w:val="en-US"/>
        </w:rPr>
      </w:pPr>
      <w:r w:rsidRPr="00CE2234">
        <w:rPr>
          <w:rFonts w:asciiTheme="majorBidi" w:hAnsiTheme="majorBidi" w:cstheme="majorBidi"/>
          <w:sz w:val="28"/>
          <w:szCs w:val="28"/>
          <w:lang w:val="en-US"/>
        </w:rPr>
        <w:t xml:space="preserve">Statistical analysis </w:t>
      </w:r>
    </w:p>
    <w:p w14:paraId="36F1603D" w14:textId="6E322696" w:rsidR="001378DD" w:rsidRPr="00CE2234" w:rsidRDefault="00BE5DA2" w:rsidP="007503D1">
      <w:pPr>
        <w:pStyle w:val="H1"/>
        <w:spacing w:line="360" w:lineRule="auto"/>
        <w:rPr>
          <w:rFonts w:asciiTheme="majorBidi" w:eastAsia="SimSun" w:hAnsiTheme="majorBidi" w:cstheme="majorBidi"/>
          <w:b w:val="0"/>
          <w:bCs w:val="0"/>
          <w:lang w:val="en-US" w:eastAsia="zh-CN"/>
        </w:rPr>
      </w:pPr>
      <w:r w:rsidRPr="00CE2234">
        <w:rPr>
          <w:rFonts w:asciiTheme="majorBidi" w:eastAsia="SimSun" w:hAnsiTheme="majorBidi" w:cstheme="majorBidi"/>
          <w:b w:val="0"/>
          <w:bCs w:val="0"/>
          <w:lang w:val="en-US" w:eastAsia="zh-CN"/>
        </w:rPr>
        <w:t xml:space="preserve">All statistical calculations were done using SPSS (statistical package for the social science; SPSS Inc., Chicago, IL, USA) version 22. Data were statistically described in terms of mean ± standard deviation (±SD), or median and range when not normally distributed, frequencies (number of cases) and relative frequencies (percentages) when appropriate. Comparison of quantitative </w:t>
      </w:r>
      <w:r w:rsidRPr="00CE2234">
        <w:rPr>
          <w:rFonts w:asciiTheme="majorBidi" w:eastAsia="SimSun" w:hAnsiTheme="majorBidi" w:cstheme="majorBidi"/>
          <w:b w:val="0"/>
          <w:bCs w:val="0"/>
          <w:lang w:val="en-US" w:eastAsia="zh-CN"/>
        </w:rPr>
        <w:lastRenderedPageBreak/>
        <w:t xml:space="preserve">variables was done using One Way ANOVA test for normally distributed data, and Kruskal Wallis test for non-normally distributed data. For comparing categorical data, Chi square (χ2) test was performed. Exact test was used instead when the expected frequency is less than 5. P-value is always 2 tailed set significant at 0.05 level. </w:t>
      </w:r>
    </w:p>
    <w:p w14:paraId="7B72C60E" w14:textId="5A2CF237" w:rsidR="00582950" w:rsidRPr="00CE2234" w:rsidRDefault="00582950" w:rsidP="007503D1">
      <w:pPr>
        <w:pStyle w:val="H1"/>
        <w:spacing w:line="360" w:lineRule="auto"/>
        <w:rPr>
          <w:rFonts w:asciiTheme="majorBidi" w:eastAsia="SimSun" w:hAnsiTheme="majorBidi" w:cstheme="majorBidi"/>
          <w:lang w:val="en-US" w:eastAsia="zh-CN"/>
        </w:rPr>
      </w:pPr>
      <w:r w:rsidRPr="00CE2234">
        <w:rPr>
          <w:rFonts w:asciiTheme="majorBidi" w:eastAsia="SimSun" w:hAnsiTheme="majorBidi" w:cstheme="majorBidi"/>
          <w:lang w:val="en-US" w:eastAsia="zh-CN"/>
        </w:rPr>
        <w:t>Ethical consideration:</w:t>
      </w:r>
    </w:p>
    <w:p w14:paraId="6617889C" w14:textId="725DC97F" w:rsidR="00B30CD5" w:rsidRPr="009C57C6" w:rsidRDefault="00582950" w:rsidP="009C57C6">
      <w:pPr>
        <w:pStyle w:val="H1"/>
        <w:spacing w:line="360" w:lineRule="auto"/>
        <w:rPr>
          <w:rFonts w:asciiTheme="majorBidi" w:eastAsia="SimSun" w:hAnsiTheme="majorBidi" w:cstheme="majorBidi"/>
          <w:b w:val="0"/>
          <w:bCs w:val="0"/>
          <w:lang w:val="en-US" w:eastAsia="zh-CN"/>
        </w:rPr>
      </w:pPr>
      <w:r w:rsidRPr="00CE2234">
        <w:rPr>
          <w:rFonts w:asciiTheme="majorBidi" w:eastAsia="SimSun" w:hAnsiTheme="majorBidi" w:cstheme="majorBidi"/>
          <w:b w:val="0"/>
          <w:bCs w:val="0"/>
          <w:lang w:val="en-US" w:eastAsia="zh-CN"/>
        </w:rPr>
        <w:t xml:space="preserve">Approval from the Ethical Committee Assiut University Children Hospitals, Assiut, Egypt </w:t>
      </w:r>
      <w:r w:rsidR="00F707FB" w:rsidRPr="00CE2234">
        <w:rPr>
          <w:rFonts w:asciiTheme="majorBidi" w:eastAsia="SimSun" w:hAnsiTheme="majorBidi" w:cstheme="majorBidi"/>
          <w:b w:val="0"/>
          <w:bCs w:val="0"/>
          <w:lang w:val="en-US" w:eastAsia="zh-CN"/>
        </w:rPr>
        <w:t xml:space="preserve">was obtained </w:t>
      </w:r>
      <w:r w:rsidRPr="00CE2234">
        <w:rPr>
          <w:rFonts w:asciiTheme="majorBidi" w:eastAsia="SimSun" w:hAnsiTheme="majorBidi" w:cstheme="majorBidi"/>
          <w:b w:val="0"/>
          <w:bCs w:val="0"/>
          <w:lang w:val="en-US" w:eastAsia="zh-CN"/>
        </w:rPr>
        <w:t xml:space="preserve">(IRB No: 04-2023-200203). </w:t>
      </w:r>
      <w:r w:rsidR="00F707FB" w:rsidRPr="00CE2234">
        <w:rPr>
          <w:rFonts w:asciiTheme="majorBidi" w:eastAsia="SimSun" w:hAnsiTheme="majorBidi" w:cstheme="majorBidi"/>
          <w:b w:val="0"/>
          <w:bCs w:val="0"/>
          <w:lang w:val="en-US" w:eastAsia="zh-CN"/>
        </w:rPr>
        <w:t>And also, an</w:t>
      </w:r>
      <w:r w:rsidRPr="00CE2234">
        <w:rPr>
          <w:rFonts w:asciiTheme="majorBidi" w:eastAsia="SimSun" w:hAnsiTheme="majorBidi" w:cstheme="majorBidi"/>
          <w:b w:val="0"/>
          <w:bCs w:val="0"/>
          <w:lang w:val="en-US" w:eastAsia="zh-CN"/>
        </w:rPr>
        <w:t xml:space="preserve"> informed written consent was obtained from the patient or relatives of the patients.</w:t>
      </w:r>
    </w:p>
    <w:p w14:paraId="6189FDF9" w14:textId="10A0061F" w:rsidR="00BB53DA" w:rsidRPr="00CE2234" w:rsidRDefault="00A51FD3" w:rsidP="007503D1">
      <w:pPr>
        <w:pStyle w:val="H1"/>
        <w:spacing w:line="360" w:lineRule="auto"/>
        <w:rPr>
          <w:rFonts w:asciiTheme="majorBidi" w:hAnsiTheme="majorBidi" w:cstheme="majorBidi"/>
          <w:lang w:val="en-US"/>
        </w:rPr>
      </w:pPr>
      <w:r w:rsidRPr="00CE2234">
        <w:rPr>
          <w:rFonts w:asciiTheme="majorBidi" w:hAnsiTheme="majorBidi" w:cstheme="majorBidi"/>
          <w:lang w:val="en-US"/>
        </w:rPr>
        <w:t>Results:</w:t>
      </w:r>
      <w:bookmarkStart w:id="5" w:name="_Ref85388697"/>
      <w:bookmarkStart w:id="6" w:name="_Ref85388685"/>
    </w:p>
    <w:p w14:paraId="1E05135F" w14:textId="6770F1C8" w:rsidR="0049773A" w:rsidRPr="00CE2234" w:rsidRDefault="00652658" w:rsidP="007503D1">
      <w:pPr>
        <w:pStyle w:val="P"/>
        <w:spacing w:line="360" w:lineRule="auto"/>
        <w:rPr>
          <w:rFonts w:asciiTheme="majorBidi" w:hAnsiTheme="majorBidi" w:cstheme="majorBidi"/>
          <w:sz w:val="28"/>
          <w:szCs w:val="28"/>
          <w:lang w:val="en-US"/>
        </w:rPr>
      </w:pPr>
      <w:r w:rsidRPr="00CE2234">
        <w:rPr>
          <w:rFonts w:asciiTheme="majorBidi" w:hAnsiTheme="majorBidi" w:cstheme="majorBidi"/>
          <w:sz w:val="28"/>
          <w:szCs w:val="28"/>
          <w:lang w:val="en-US"/>
        </w:rPr>
        <w:t xml:space="preserve">The study participants were classified into 3 types according to clinical presentation, </w:t>
      </w:r>
      <w:r w:rsidR="00241045" w:rsidRPr="00CE2234">
        <w:rPr>
          <w:rFonts w:asciiTheme="majorBidi" w:hAnsiTheme="majorBidi" w:cstheme="majorBidi"/>
          <w:sz w:val="28"/>
          <w:szCs w:val="28"/>
          <w:lang w:val="en-US"/>
        </w:rPr>
        <w:t>Non-neuro</w:t>
      </w:r>
      <w:r w:rsidR="00314979" w:rsidRPr="00CE2234">
        <w:rPr>
          <w:rFonts w:asciiTheme="majorBidi" w:hAnsiTheme="majorBidi" w:cstheme="majorBidi"/>
          <w:sz w:val="28"/>
          <w:szCs w:val="28"/>
          <w:lang w:val="en-US"/>
        </w:rPr>
        <w:t>no</w:t>
      </w:r>
      <w:r w:rsidR="00241045" w:rsidRPr="00CE2234">
        <w:rPr>
          <w:rFonts w:asciiTheme="majorBidi" w:hAnsiTheme="majorBidi" w:cstheme="majorBidi"/>
          <w:sz w:val="28"/>
          <w:szCs w:val="28"/>
          <w:lang w:val="en-US"/>
        </w:rPr>
        <w:t xml:space="preserve">pathic (Type 1): 34 patients (43.0%), acute </w:t>
      </w:r>
      <w:r w:rsidR="00314979" w:rsidRPr="00CE2234">
        <w:rPr>
          <w:rFonts w:asciiTheme="majorBidi" w:hAnsiTheme="majorBidi" w:cstheme="majorBidi"/>
          <w:sz w:val="28"/>
          <w:szCs w:val="28"/>
          <w:lang w:val="en-US"/>
        </w:rPr>
        <w:t>neuronopathic</w:t>
      </w:r>
      <w:r w:rsidR="00241045" w:rsidRPr="00CE2234">
        <w:rPr>
          <w:rFonts w:asciiTheme="majorBidi" w:hAnsiTheme="majorBidi" w:cstheme="majorBidi"/>
          <w:sz w:val="28"/>
          <w:szCs w:val="28"/>
          <w:lang w:val="en-US"/>
        </w:rPr>
        <w:t xml:space="preserve"> (Type 2): 12 patients (15.2%) and Sub-acute </w:t>
      </w:r>
      <w:r w:rsidR="00314979" w:rsidRPr="00CE2234">
        <w:rPr>
          <w:rFonts w:asciiTheme="majorBidi" w:hAnsiTheme="majorBidi" w:cstheme="majorBidi"/>
          <w:sz w:val="28"/>
          <w:szCs w:val="28"/>
          <w:lang w:val="en-US"/>
        </w:rPr>
        <w:t>neuronopathic</w:t>
      </w:r>
      <w:r w:rsidR="00241045" w:rsidRPr="00CE2234">
        <w:rPr>
          <w:rFonts w:asciiTheme="majorBidi" w:hAnsiTheme="majorBidi" w:cstheme="majorBidi"/>
          <w:sz w:val="28"/>
          <w:szCs w:val="28"/>
          <w:lang w:val="en-US"/>
        </w:rPr>
        <w:t xml:space="preserve"> (Type 3): 33 patients (41.8%)</w:t>
      </w:r>
      <w:r w:rsidR="00DF3552" w:rsidRPr="00CE2234">
        <w:rPr>
          <w:rFonts w:asciiTheme="majorBidi" w:hAnsiTheme="majorBidi" w:cstheme="majorBidi"/>
          <w:sz w:val="28"/>
          <w:szCs w:val="28"/>
          <w:lang w:val="en-US"/>
        </w:rPr>
        <w:t>, As shown in figure (1)</w:t>
      </w:r>
    </w:p>
    <w:p w14:paraId="5E2A5115" w14:textId="4B4D1C29" w:rsidR="0049773A" w:rsidRPr="00CE2234" w:rsidRDefault="0049773A" w:rsidP="007503D1">
      <w:pPr>
        <w:pStyle w:val="P"/>
        <w:spacing w:line="360" w:lineRule="auto"/>
        <w:rPr>
          <w:rFonts w:asciiTheme="majorBidi" w:hAnsiTheme="majorBidi" w:cstheme="majorBidi"/>
          <w:lang w:val="en-US"/>
        </w:rPr>
      </w:pPr>
      <w:r w:rsidRPr="00CE2234">
        <w:rPr>
          <w:rFonts w:asciiTheme="majorBidi" w:hAnsiTheme="majorBidi" w:cstheme="majorBidi"/>
          <w:lang w:val="en-US"/>
        </w:rPr>
        <w:t xml:space="preserve">           </w:t>
      </w:r>
      <w:r w:rsidRPr="00CE2234">
        <w:rPr>
          <w:rFonts w:asciiTheme="majorBidi" w:hAnsiTheme="majorBidi" w:cstheme="majorBidi"/>
          <w:noProof/>
        </w:rPr>
        <w:drawing>
          <wp:inline distT="0" distB="0" distL="0" distR="0" wp14:anchorId="18BCB16A" wp14:editId="5AA2FCDC">
            <wp:extent cx="5165725" cy="2329384"/>
            <wp:effectExtent l="0" t="0" r="15875" b="13970"/>
            <wp:docPr id="132845469" name="Chart 1">
              <a:extLst xmlns:a="http://schemas.openxmlformats.org/drawingml/2006/main">
                <a:ext uri="{FF2B5EF4-FFF2-40B4-BE49-F238E27FC236}">
                  <a16:creationId xmlns:a16="http://schemas.microsoft.com/office/drawing/2014/main" id="{F592C05A-85D1-E1A5-06D0-236CB858CE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9BD52BA" w14:textId="571E9C17" w:rsidR="006D75CF" w:rsidRPr="00CE2234" w:rsidRDefault="0049773A" w:rsidP="007503D1">
      <w:pPr>
        <w:spacing w:before="120" w:line="360" w:lineRule="auto"/>
        <w:jc w:val="center"/>
        <w:rPr>
          <w:rFonts w:asciiTheme="majorBidi" w:hAnsiTheme="majorBidi" w:cstheme="majorBidi"/>
          <w:b/>
          <w:bCs/>
        </w:rPr>
      </w:pPr>
      <w:r w:rsidRPr="00CE2234">
        <w:rPr>
          <w:rFonts w:asciiTheme="majorBidi" w:hAnsiTheme="majorBidi" w:cstheme="majorBidi"/>
          <w:b/>
          <w:bCs/>
        </w:rPr>
        <w:t>Figure (1): Bar graph showing the distribution of GD types among the studied participants.</w:t>
      </w:r>
    </w:p>
    <w:p w14:paraId="3C5B2C3C" w14:textId="7EB9958E" w:rsidR="00A17767" w:rsidRPr="00CE2234" w:rsidRDefault="004339BB" w:rsidP="007503D1">
      <w:pPr>
        <w:bidi w:val="0"/>
        <w:spacing w:line="360" w:lineRule="auto"/>
        <w:rPr>
          <w:rFonts w:asciiTheme="majorBidi" w:hAnsiTheme="majorBidi" w:cstheme="majorBidi"/>
          <w:sz w:val="28"/>
          <w:szCs w:val="28"/>
        </w:rPr>
      </w:pPr>
      <w:r w:rsidRPr="00CE2234">
        <w:rPr>
          <w:rFonts w:asciiTheme="majorBidi" w:hAnsiTheme="majorBidi" w:cstheme="majorBidi"/>
          <w:sz w:val="28"/>
          <w:szCs w:val="28"/>
        </w:rPr>
        <w:t xml:space="preserve">The </w:t>
      </w:r>
      <w:r w:rsidR="00A17767" w:rsidRPr="00CE2234">
        <w:rPr>
          <w:rFonts w:asciiTheme="majorBidi" w:hAnsiTheme="majorBidi" w:cstheme="majorBidi"/>
          <w:sz w:val="28"/>
          <w:szCs w:val="28"/>
        </w:rPr>
        <w:t>demographic and clinical characteristics of patients with Gaucher disease (GD) types 1, 2, and 3</w:t>
      </w:r>
      <w:r w:rsidRPr="00CE2234">
        <w:rPr>
          <w:rFonts w:asciiTheme="majorBidi" w:hAnsiTheme="majorBidi" w:cstheme="majorBidi"/>
          <w:sz w:val="28"/>
          <w:szCs w:val="28"/>
        </w:rPr>
        <w:t xml:space="preserve"> shown in table (1)</w:t>
      </w:r>
    </w:p>
    <w:p w14:paraId="10BCC999" w14:textId="127A92AF" w:rsidR="00A17767" w:rsidRPr="00CE2234" w:rsidRDefault="00A17767" w:rsidP="007503D1">
      <w:pPr>
        <w:bidi w:val="0"/>
        <w:spacing w:line="360" w:lineRule="auto"/>
        <w:rPr>
          <w:rFonts w:asciiTheme="majorBidi" w:hAnsiTheme="majorBidi" w:cstheme="majorBidi"/>
          <w:sz w:val="28"/>
          <w:szCs w:val="28"/>
        </w:rPr>
      </w:pPr>
      <w:r w:rsidRPr="00CE2234">
        <w:rPr>
          <w:rFonts w:asciiTheme="majorBidi" w:hAnsiTheme="majorBidi" w:cstheme="majorBidi"/>
          <w:sz w:val="28"/>
          <w:szCs w:val="28"/>
        </w:rPr>
        <w:t xml:space="preserve">There was a statistically significant difference in mean age across the three groups (p &lt; 0.001), with patients diagnosed with GD type 1 being older (mean </w:t>
      </w:r>
      <w:r w:rsidRPr="00CE2234">
        <w:rPr>
          <w:rFonts w:asciiTheme="majorBidi" w:hAnsiTheme="majorBidi" w:cstheme="majorBidi"/>
          <w:sz w:val="28"/>
          <w:szCs w:val="28"/>
        </w:rPr>
        <w:lastRenderedPageBreak/>
        <w:t>age 13.65 ± 11.11 years) compared to those with GD type 2 (0.83 ± 0.39 years) and GD type 3 (7.62 ± 5.21 years).</w:t>
      </w:r>
    </w:p>
    <w:p w14:paraId="358EB738" w14:textId="0359F388" w:rsidR="00A17767" w:rsidRPr="00CE2234" w:rsidRDefault="00A17767" w:rsidP="007503D1">
      <w:pPr>
        <w:bidi w:val="0"/>
        <w:spacing w:line="360" w:lineRule="auto"/>
        <w:rPr>
          <w:rFonts w:asciiTheme="majorBidi" w:hAnsiTheme="majorBidi" w:cstheme="majorBidi"/>
          <w:sz w:val="28"/>
          <w:szCs w:val="28"/>
        </w:rPr>
      </w:pPr>
      <w:r w:rsidRPr="00CE2234">
        <w:rPr>
          <w:rFonts w:asciiTheme="majorBidi" w:hAnsiTheme="majorBidi" w:cstheme="majorBidi"/>
          <w:sz w:val="28"/>
          <w:szCs w:val="28"/>
        </w:rPr>
        <w:t>Regarding sex distribution, there was a significant association between GD type and sex (p = 0.018), with male predominance observed in all groups, especially in GD type 2 (75%).</w:t>
      </w:r>
    </w:p>
    <w:p w14:paraId="18188B0B" w14:textId="4F6D35DE" w:rsidR="00436C36" w:rsidRPr="00CE2234" w:rsidRDefault="00DC5D01" w:rsidP="00814740">
      <w:pPr>
        <w:spacing w:line="360" w:lineRule="auto"/>
        <w:jc w:val="right"/>
        <w:rPr>
          <w:rFonts w:asciiTheme="majorBidi" w:hAnsiTheme="majorBidi" w:cstheme="majorBidi"/>
          <w:sz w:val="28"/>
          <w:szCs w:val="28"/>
        </w:rPr>
      </w:pPr>
      <w:r w:rsidRPr="00CE2234">
        <w:rPr>
          <w:rFonts w:asciiTheme="majorBidi" w:hAnsiTheme="majorBidi" w:cstheme="majorBidi"/>
          <w:sz w:val="28"/>
          <w:szCs w:val="28"/>
        </w:rPr>
        <w:t>Consanguinity was prevalent across all groups, observed in 82.4%, 91.7%, and 78.8% of GD</w:t>
      </w:r>
      <w:r w:rsidRPr="00CE2234">
        <w:rPr>
          <w:rFonts w:asciiTheme="majorBidi" w:hAnsiTheme="majorBidi" w:cstheme="majorBidi"/>
          <w:sz w:val="28"/>
          <w:szCs w:val="28"/>
          <w:rtl/>
        </w:rPr>
        <w:t xml:space="preserve"> </w:t>
      </w:r>
      <w:r w:rsidR="00436C36" w:rsidRPr="00CE2234">
        <w:rPr>
          <w:rFonts w:asciiTheme="majorBidi" w:hAnsiTheme="majorBidi" w:cstheme="majorBidi"/>
          <w:sz w:val="28"/>
          <w:szCs w:val="28"/>
        </w:rPr>
        <w:t>types 1, 2, and 3 respectively; however, this difference was not statistically significant (p = 0.606).Family history of the disease demonstrated a significant variation among the groups (p = 0.034), being highest in GD type 1 (73.5%) compared to type 2 (41.7%) and type 3 (45.5%).</w:t>
      </w:r>
    </w:p>
    <w:p w14:paraId="3E9CE6F0" w14:textId="5AF73364" w:rsidR="00A17767" w:rsidRPr="00CE2234" w:rsidRDefault="00436C36" w:rsidP="007503D1">
      <w:pPr>
        <w:spacing w:before="120" w:line="360" w:lineRule="auto"/>
        <w:jc w:val="right"/>
        <w:rPr>
          <w:rFonts w:asciiTheme="majorBidi" w:hAnsiTheme="majorBidi" w:cstheme="majorBidi"/>
          <w:sz w:val="28"/>
          <w:szCs w:val="28"/>
        </w:rPr>
      </w:pPr>
      <w:r w:rsidRPr="00CE2234">
        <w:rPr>
          <w:rFonts w:asciiTheme="majorBidi" w:hAnsiTheme="majorBidi" w:cstheme="majorBidi"/>
          <w:sz w:val="28"/>
          <w:szCs w:val="28"/>
        </w:rPr>
        <w:t>Failure to thrive (FTT) was significantly associated with GD type (p &lt; 0.001), present in all patients with GD type 2 (100%), and more common in type 3 (66.7%) than in type 1 (14.7%).</w:t>
      </w:r>
    </w:p>
    <w:p w14:paraId="3512BD8D" w14:textId="42276A72" w:rsidR="00FF652E" w:rsidRDefault="00BB53DA" w:rsidP="007503D1">
      <w:pPr>
        <w:pStyle w:val="Caption"/>
        <w:spacing w:after="0" w:line="360" w:lineRule="auto"/>
        <w:rPr>
          <w:rFonts w:asciiTheme="majorBidi" w:hAnsiTheme="majorBidi" w:cstheme="majorBidi"/>
          <w:szCs w:val="24"/>
          <w:lang w:val="en-US"/>
        </w:rPr>
      </w:pPr>
      <w:bookmarkStart w:id="7" w:name="_Hlk193192009"/>
      <w:r w:rsidRPr="00CE2234">
        <w:rPr>
          <w:rFonts w:asciiTheme="majorBidi" w:hAnsiTheme="majorBidi" w:cstheme="majorBidi"/>
          <w:szCs w:val="24"/>
          <w:lang w:val="en-US"/>
        </w:rPr>
        <w:t xml:space="preserve">Table </w:t>
      </w:r>
      <w:bookmarkEnd w:id="7"/>
      <w:r w:rsidR="00DF3552" w:rsidRPr="00CE2234">
        <w:rPr>
          <w:rFonts w:asciiTheme="majorBidi" w:hAnsiTheme="majorBidi" w:cstheme="majorBidi"/>
          <w:szCs w:val="24"/>
          <w:lang w:val="en-US"/>
        </w:rPr>
        <w:t>1</w:t>
      </w:r>
      <w:r w:rsidRPr="00CE2234">
        <w:rPr>
          <w:rFonts w:asciiTheme="majorBidi" w:hAnsiTheme="majorBidi" w:cstheme="majorBidi"/>
          <w:szCs w:val="24"/>
          <w:lang w:val="en-US"/>
        </w:rPr>
        <w:t xml:space="preserve">: </w:t>
      </w:r>
      <w:r w:rsidR="00636B1D" w:rsidRPr="00CE2234">
        <w:rPr>
          <w:rFonts w:asciiTheme="majorBidi" w:hAnsiTheme="majorBidi" w:cstheme="majorBidi"/>
          <w:szCs w:val="24"/>
          <w:lang w:val="en-US"/>
        </w:rPr>
        <w:t>Demographic</w:t>
      </w:r>
      <w:r w:rsidR="00997701" w:rsidRPr="00CE2234">
        <w:rPr>
          <w:rFonts w:asciiTheme="majorBidi" w:hAnsiTheme="majorBidi" w:cstheme="majorBidi"/>
          <w:szCs w:val="24"/>
          <w:lang w:val="en-US"/>
        </w:rPr>
        <w:t xml:space="preserve"> and </w:t>
      </w:r>
      <w:r w:rsidR="00636B1D" w:rsidRPr="00CE2234">
        <w:rPr>
          <w:rFonts w:asciiTheme="majorBidi" w:hAnsiTheme="majorBidi" w:cstheme="majorBidi"/>
          <w:szCs w:val="24"/>
          <w:lang w:val="en-US"/>
        </w:rPr>
        <w:t>clinical data</w:t>
      </w:r>
      <w:r w:rsidR="00997701" w:rsidRPr="00CE2234">
        <w:rPr>
          <w:rFonts w:asciiTheme="majorBidi" w:hAnsiTheme="majorBidi" w:cstheme="majorBidi"/>
          <w:szCs w:val="24"/>
          <w:lang w:val="en-US"/>
        </w:rPr>
        <w:t xml:space="preserve"> </w:t>
      </w:r>
      <w:bookmarkStart w:id="8" w:name="_Hlk202518429"/>
      <w:r w:rsidR="00997701" w:rsidRPr="00CE2234">
        <w:rPr>
          <w:rFonts w:asciiTheme="majorBidi" w:hAnsiTheme="majorBidi" w:cstheme="majorBidi"/>
          <w:szCs w:val="24"/>
          <w:lang w:val="en-US"/>
        </w:rPr>
        <w:t>among the studied groups</w:t>
      </w:r>
      <w:bookmarkEnd w:id="8"/>
    </w:p>
    <w:tbl>
      <w:tblPr>
        <w:tblStyle w:val="TableGrid3"/>
        <w:tblW w:w="5000" w:type="pct"/>
        <w:tblLook w:val="04A0" w:firstRow="1" w:lastRow="0" w:firstColumn="1" w:lastColumn="0" w:noHBand="0" w:noVBand="1"/>
      </w:tblPr>
      <w:tblGrid>
        <w:gridCol w:w="1271"/>
        <w:gridCol w:w="1217"/>
        <w:gridCol w:w="1618"/>
        <w:gridCol w:w="1558"/>
        <w:gridCol w:w="1845"/>
        <w:gridCol w:w="1508"/>
      </w:tblGrid>
      <w:tr w:rsidR="009C57C6" w:rsidRPr="00CE2234" w14:paraId="662F9607" w14:textId="77777777" w:rsidTr="005948B7">
        <w:trPr>
          <w:trHeight w:val="20"/>
        </w:trPr>
        <w:tc>
          <w:tcPr>
            <w:tcW w:w="1380" w:type="pct"/>
            <w:gridSpan w:val="2"/>
          </w:tcPr>
          <w:p w14:paraId="49F9937C" w14:textId="77777777" w:rsidR="009C57C6" w:rsidRPr="00CE2234" w:rsidRDefault="009C57C6" w:rsidP="005948B7">
            <w:pPr>
              <w:pStyle w:val="P"/>
              <w:spacing w:line="360" w:lineRule="auto"/>
              <w:jc w:val="center"/>
              <w:rPr>
                <w:rFonts w:asciiTheme="majorBidi" w:hAnsiTheme="majorBidi" w:cstheme="majorBidi"/>
                <w:b/>
                <w:bCs/>
                <w:lang w:val="en-US"/>
              </w:rPr>
            </w:pPr>
            <w:r w:rsidRPr="00CE2234">
              <w:rPr>
                <w:rFonts w:asciiTheme="majorBidi" w:hAnsiTheme="majorBidi" w:cstheme="majorBidi"/>
                <w:b/>
                <w:bCs/>
                <w:lang w:val="en-US"/>
              </w:rPr>
              <w:t>variables</w:t>
            </w:r>
          </w:p>
        </w:tc>
        <w:tc>
          <w:tcPr>
            <w:tcW w:w="897" w:type="pct"/>
          </w:tcPr>
          <w:p w14:paraId="069BDFA1" w14:textId="77777777" w:rsidR="009C57C6" w:rsidRPr="00CE2234" w:rsidRDefault="009C57C6" w:rsidP="005948B7">
            <w:pPr>
              <w:pStyle w:val="P"/>
              <w:spacing w:line="360" w:lineRule="auto"/>
              <w:jc w:val="center"/>
              <w:rPr>
                <w:rFonts w:asciiTheme="majorBidi" w:hAnsiTheme="majorBidi" w:cstheme="majorBidi"/>
                <w:b/>
                <w:bCs/>
                <w:lang w:val="en-US"/>
              </w:rPr>
            </w:pPr>
            <w:r w:rsidRPr="00CE2234">
              <w:rPr>
                <w:rFonts w:asciiTheme="majorBidi" w:hAnsiTheme="majorBidi" w:cstheme="majorBidi"/>
                <w:b/>
                <w:bCs/>
                <w:lang w:val="en-US"/>
              </w:rPr>
              <w:t>GD type 1</w:t>
            </w:r>
          </w:p>
          <w:p w14:paraId="24DEE654" w14:textId="77777777" w:rsidR="009C57C6" w:rsidRPr="00CE2234" w:rsidRDefault="009C57C6" w:rsidP="005948B7">
            <w:pPr>
              <w:pStyle w:val="P"/>
              <w:spacing w:line="360" w:lineRule="auto"/>
              <w:jc w:val="center"/>
              <w:rPr>
                <w:rFonts w:asciiTheme="majorBidi" w:hAnsiTheme="majorBidi" w:cstheme="majorBidi"/>
                <w:b/>
                <w:bCs/>
                <w:lang w:val="en-US"/>
              </w:rPr>
            </w:pPr>
            <w:r w:rsidRPr="00CE2234">
              <w:rPr>
                <w:rFonts w:asciiTheme="majorBidi" w:hAnsiTheme="majorBidi" w:cstheme="majorBidi"/>
                <w:b/>
                <w:bCs/>
                <w:lang w:val="en-US"/>
              </w:rPr>
              <w:t>(n=34)</w:t>
            </w:r>
          </w:p>
        </w:tc>
        <w:tc>
          <w:tcPr>
            <w:tcW w:w="864" w:type="pct"/>
          </w:tcPr>
          <w:p w14:paraId="1636D8E5" w14:textId="77777777" w:rsidR="009C57C6" w:rsidRPr="00CE2234" w:rsidRDefault="009C57C6" w:rsidP="005948B7">
            <w:pPr>
              <w:pStyle w:val="P"/>
              <w:spacing w:line="360" w:lineRule="auto"/>
              <w:jc w:val="center"/>
              <w:rPr>
                <w:rFonts w:asciiTheme="majorBidi" w:hAnsiTheme="majorBidi" w:cstheme="majorBidi"/>
                <w:b/>
                <w:bCs/>
                <w:lang w:val="en-US"/>
              </w:rPr>
            </w:pPr>
            <w:r w:rsidRPr="00CE2234">
              <w:rPr>
                <w:rFonts w:asciiTheme="majorBidi" w:hAnsiTheme="majorBidi" w:cstheme="majorBidi"/>
                <w:b/>
                <w:bCs/>
                <w:lang w:val="en-US"/>
              </w:rPr>
              <w:t>GD type 2</w:t>
            </w:r>
          </w:p>
          <w:p w14:paraId="512B7B65" w14:textId="77777777" w:rsidR="009C57C6" w:rsidRPr="00CE2234" w:rsidRDefault="009C57C6" w:rsidP="005948B7">
            <w:pPr>
              <w:pStyle w:val="P"/>
              <w:spacing w:line="360" w:lineRule="auto"/>
              <w:jc w:val="center"/>
              <w:rPr>
                <w:rFonts w:asciiTheme="majorBidi" w:hAnsiTheme="majorBidi" w:cstheme="majorBidi"/>
                <w:b/>
                <w:bCs/>
                <w:lang w:val="en-US"/>
              </w:rPr>
            </w:pPr>
            <w:r w:rsidRPr="00CE2234">
              <w:rPr>
                <w:rFonts w:asciiTheme="majorBidi" w:hAnsiTheme="majorBidi" w:cstheme="majorBidi"/>
                <w:b/>
                <w:bCs/>
                <w:lang w:val="en-US"/>
              </w:rPr>
              <w:t>(n=12)</w:t>
            </w:r>
          </w:p>
        </w:tc>
        <w:tc>
          <w:tcPr>
            <w:tcW w:w="1023" w:type="pct"/>
          </w:tcPr>
          <w:p w14:paraId="0C299FFF" w14:textId="77777777" w:rsidR="009C57C6" w:rsidRPr="00CE2234" w:rsidRDefault="009C57C6" w:rsidP="005948B7">
            <w:pPr>
              <w:pStyle w:val="P"/>
              <w:spacing w:line="360" w:lineRule="auto"/>
              <w:jc w:val="center"/>
              <w:rPr>
                <w:rFonts w:asciiTheme="majorBidi" w:hAnsiTheme="majorBidi" w:cstheme="majorBidi"/>
                <w:b/>
                <w:bCs/>
                <w:lang w:val="en-US"/>
              </w:rPr>
            </w:pPr>
            <w:r w:rsidRPr="00CE2234">
              <w:rPr>
                <w:rFonts w:asciiTheme="majorBidi" w:hAnsiTheme="majorBidi" w:cstheme="majorBidi"/>
                <w:b/>
                <w:bCs/>
                <w:lang w:val="en-US"/>
              </w:rPr>
              <w:t>GD type3</w:t>
            </w:r>
          </w:p>
          <w:p w14:paraId="33EBA5FF" w14:textId="77777777" w:rsidR="009C57C6" w:rsidRPr="00CE2234" w:rsidRDefault="009C57C6" w:rsidP="005948B7">
            <w:pPr>
              <w:pStyle w:val="P"/>
              <w:spacing w:line="360" w:lineRule="auto"/>
              <w:jc w:val="center"/>
              <w:rPr>
                <w:rFonts w:asciiTheme="majorBidi" w:hAnsiTheme="majorBidi" w:cstheme="majorBidi"/>
                <w:b/>
                <w:bCs/>
                <w:lang w:val="en-US"/>
              </w:rPr>
            </w:pPr>
            <w:r w:rsidRPr="00CE2234">
              <w:rPr>
                <w:rFonts w:asciiTheme="majorBidi" w:hAnsiTheme="majorBidi" w:cstheme="majorBidi"/>
                <w:b/>
                <w:bCs/>
                <w:lang w:val="en-US"/>
              </w:rPr>
              <w:t>(n=33)</w:t>
            </w:r>
          </w:p>
        </w:tc>
        <w:tc>
          <w:tcPr>
            <w:tcW w:w="836" w:type="pct"/>
          </w:tcPr>
          <w:p w14:paraId="724BEF7D" w14:textId="77777777" w:rsidR="009C57C6" w:rsidRPr="00CE2234" w:rsidRDefault="009C57C6" w:rsidP="005948B7">
            <w:pPr>
              <w:pStyle w:val="P"/>
              <w:spacing w:line="360" w:lineRule="auto"/>
              <w:jc w:val="center"/>
              <w:rPr>
                <w:rFonts w:asciiTheme="majorBidi" w:hAnsiTheme="majorBidi" w:cstheme="majorBidi"/>
                <w:b/>
                <w:bCs/>
                <w:lang w:val="en-US"/>
              </w:rPr>
            </w:pPr>
            <w:r w:rsidRPr="00CE2234">
              <w:rPr>
                <w:rFonts w:asciiTheme="majorBidi" w:hAnsiTheme="majorBidi" w:cstheme="majorBidi"/>
                <w:b/>
                <w:bCs/>
                <w:lang w:val="en-US"/>
              </w:rPr>
              <w:t>P value</w:t>
            </w:r>
          </w:p>
        </w:tc>
      </w:tr>
      <w:tr w:rsidR="009C57C6" w:rsidRPr="00CE2234" w14:paraId="434ED4DD" w14:textId="77777777" w:rsidTr="005948B7">
        <w:trPr>
          <w:trHeight w:val="20"/>
        </w:trPr>
        <w:tc>
          <w:tcPr>
            <w:tcW w:w="1380" w:type="pct"/>
            <w:gridSpan w:val="2"/>
          </w:tcPr>
          <w:p w14:paraId="4A9B820E" w14:textId="77777777" w:rsidR="009C57C6" w:rsidRPr="00CE2234" w:rsidRDefault="009C57C6" w:rsidP="005948B7">
            <w:pPr>
              <w:pStyle w:val="P"/>
              <w:spacing w:line="360" w:lineRule="auto"/>
              <w:jc w:val="center"/>
              <w:rPr>
                <w:rFonts w:asciiTheme="majorBidi" w:hAnsiTheme="majorBidi" w:cstheme="majorBidi"/>
                <w:b/>
                <w:bCs/>
                <w:lang w:val="en-US"/>
              </w:rPr>
            </w:pPr>
            <w:r w:rsidRPr="00CE2234">
              <w:rPr>
                <w:rFonts w:asciiTheme="majorBidi" w:hAnsiTheme="majorBidi" w:cstheme="majorBidi"/>
                <w:b/>
                <w:bCs/>
                <w:lang w:val="en-US"/>
              </w:rPr>
              <w:t>Age (years)</w:t>
            </w:r>
          </w:p>
          <w:p w14:paraId="4AD9220F" w14:textId="77777777" w:rsidR="009C57C6" w:rsidRPr="00CE2234" w:rsidRDefault="009C57C6" w:rsidP="005948B7">
            <w:pPr>
              <w:pStyle w:val="Footnote"/>
              <w:spacing w:line="360" w:lineRule="auto"/>
              <w:jc w:val="center"/>
              <w:rPr>
                <w:rFonts w:asciiTheme="majorBidi" w:hAnsiTheme="majorBidi" w:cstheme="majorBidi"/>
                <w:noProof/>
                <w:sz w:val="24"/>
                <w:szCs w:val="24"/>
                <w:shd w:val="clear" w:color="auto" w:fill="FFFFFF"/>
              </w:rPr>
            </w:pPr>
            <w:r w:rsidRPr="00CE2234">
              <w:rPr>
                <w:rFonts w:asciiTheme="majorBidi" w:hAnsiTheme="majorBidi" w:cstheme="majorBidi"/>
                <w:b/>
                <w:bCs/>
                <w:sz w:val="24"/>
                <w:szCs w:val="24"/>
              </w:rPr>
              <w:t>Min-max</w:t>
            </w:r>
          </w:p>
        </w:tc>
        <w:tc>
          <w:tcPr>
            <w:tcW w:w="897" w:type="pct"/>
          </w:tcPr>
          <w:p w14:paraId="06FC8487" w14:textId="77777777" w:rsidR="009C57C6" w:rsidRPr="00CE2234" w:rsidRDefault="009C57C6" w:rsidP="005948B7">
            <w:pPr>
              <w:pStyle w:val="Footnote"/>
              <w:spacing w:line="360" w:lineRule="auto"/>
              <w:rPr>
                <w:rFonts w:asciiTheme="majorBidi" w:hAnsiTheme="majorBidi" w:cstheme="majorBidi"/>
                <w:sz w:val="24"/>
                <w:szCs w:val="24"/>
              </w:rPr>
            </w:pPr>
            <w:r w:rsidRPr="00CE2234">
              <w:rPr>
                <w:rFonts w:asciiTheme="majorBidi" w:hAnsiTheme="majorBidi" w:cstheme="majorBidi"/>
                <w:noProof/>
                <w:sz w:val="24"/>
                <w:szCs w:val="24"/>
                <w:shd w:val="clear" w:color="auto" w:fill="FFFFFF"/>
              </w:rPr>
              <w:t>13.65</w:t>
            </w:r>
            <w:r w:rsidRPr="00CE2234">
              <w:rPr>
                <w:rFonts w:asciiTheme="majorBidi" w:hAnsiTheme="majorBidi" w:cstheme="majorBidi"/>
                <w:sz w:val="24"/>
                <w:szCs w:val="24"/>
              </w:rPr>
              <w:t>±11.11</w:t>
            </w:r>
          </w:p>
          <w:p w14:paraId="2074D1D0" w14:textId="77777777" w:rsidR="009C57C6" w:rsidRPr="00CE2234" w:rsidRDefault="009C57C6" w:rsidP="005948B7">
            <w:pPr>
              <w:pStyle w:val="Footnote"/>
              <w:spacing w:line="360" w:lineRule="auto"/>
              <w:rPr>
                <w:rFonts w:asciiTheme="majorBidi" w:hAnsiTheme="majorBidi" w:cstheme="majorBidi"/>
                <w:sz w:val="24"/>
                <w:szCs w:val="24"/>
              </w:rPr>
            </w:pPr>
            <w:r w:rsidRPr="00CE2234">
              <w:rPr>
                <w:rFonts w:asciiTheme="majorBidi" w:hAnsiTheme="majorBidi" w:cstheme="majorBidi"/>
                <w:sz w:val="24"/>
                <w:szCs w:val="24"/>
              </w:rPr>
              <w:t>(1-50 years)</w:t>
            </w:r>
          </w:p>
        </w:tc>
        <w:tc>
          <w:tcPr>
            <w:tcW w:w="864" w:type="pct"/>
          </w:tcPr>
          <w:p w14:paraId="3CA1D6D4" w14:textId="77777777" w:rsidR="009C57C6" w:rsidRPr="00CE2234" w:rsidRDefault="009C57C6" w:rsidP="005948B7">
            <w:pPr>
              <w:pStyle w:val="P"/>
              <w:spacing w:line="360" w:lineRule="auto"/>
              <w:jc w:val="left"/>
              <w:rPr>
                <w:rFonts w:asciiTheme="majorBidi" w:hAnsiTheme="majorBidi" w:cstheme="majorBidi"/>
                <w:lang w:val="en-US"/>
              </w:rPr>
            </w:pPr>
            <w:r w:rsidRPr="00CE2234">
              <w:rPr>
                <w:rFonts w:asciiTheme="majorBidi" w:hAnsiTheme="majorBidi" w:cstheme="majorBidi"/>
                <w:lang w:val="en-US"/>
              </w:rPr>
              <w:t>0.83 ± 0.39</w:t>
            </w:r>
          </w:p>
          <w:p w14:paraId="27BB5AAF" w14:textId="77777777" w:rsidR="009C57C6" w:rsidRPr="00CE2234" w:rsidRDefault="009C57C6" w:rsidP="005948B7">
            <w:pPr>
              <w:pStyle w:val="P"/>
              <w:spacing w:line="360" w:lineRule="auto"/>
              <w:jc w:val="left"/>
              <w:rPr>
                <w:rFonts w:asciiTheme="majorBidi" w:hAnsiTheme="majorBidi" w:cstheme="majorBidi"/>
                <w:lang w:val="en-US"/>
              </w:rPr>
            </w:pPr>
            <w:r w:rsidRPr="00CE2234">
              <w:rPr>
                <w:rFonts w:asciiTheme="majorBidi" w:hAnsiTheme="majorBidi" w:cstheme="majorBidi"/>
                <w:lang w:val="en-US"/>
              </w:rPr>
              <w:t>(6m- 2years)</w:t>
            </w:r>
          </w:p>
        </w:tc>
        <w:tc>
          <w:tcPr>
            <w:tcW w:w="1023" w:type="pct"/>
          </w:tcPr>
          <w:p w14:paraId="5992B2FB" w14:textId="77777777" w:rsidR="009C57C6" w:rsidRPr="00CE2234" w:rsidRDefault="009C57C6" w:rsidP="005948B7">
            <w:pPr>
              <w:pStyle w:val="Footnote"/>
              <w:spacing w:line="360" w:lineRule="auto"/>
              <w:rPr>
                <w:rFonts w:asciiTheme="majorBidi" w:hAnsiTheme="majorBidi" w:cstheme="majorBidi"/>
                <w:sz w:val="24"/>
                <w:szCs w:val="24"/>
                <w:lang w:val="en-GB"/>
              </w:rPr>
            </w:pPr>
            <w:r w:rsidRPr="00CE2234">
              <w:rPr>
                <w:rFonts w:asciiTheme="majorBidi" w:hAnsiTheme="majorBidi" w:cstheme="majorBidi"/>
                <w:sz w:val="24"/>
                <w:szCs w:val="24"/>
              </w:rPr>
              <w:t>7.62± 5.21</w:t>
            </w:r>
          </w:p>
          <w:p w14:paraId="6BE924FE" w14:textId="77777777" w:rsidR="009C57C6" w:rsidRPr="00CE2234" w:rsidRDefault="009C57C6" w:rsidP="005948B7">
            <w:pPr>
              <w:pStyle w:val="Footnote"/>
              <w:spacing w:line="360" w:lineRule="auto"/>
              <w:rPr>
                <w:rFonts w:asciiTheme="majorBidi" w:hAnsiTheme="majorBidi" w:cstheme="majorBidi"/>
                <w:sz w:val="24"/>
                <w:szCs w:val="24"/>
              </w:rPr>
            </w:pPr>
            <w:r w:rsidRPr="00CE2234">
              <w:rPr>
                <w:rFonts w:asciiTheme="majorBidi" w:hAnsiTheme="majorBidi" w:cstheme="majorBidi"/>
                <w:sz w:val="24"/>
                <w:szCs w:val="24"/>
              </w:rPr>
              <w:t>(6m-21years)</w:t>
            </w:r>
          </w:p>
        </w:tc>
        <w:tc>
          <w:tcPr>
            <w:tcW w:w="836" w:type="pct"/>
          </w:tcPr>
          <w:p w14:paraId="6A3D0DFF" w14:textId="77777777" w:rsidR="009C57C6" w:rsidRPr="00CE2234" w:rsidRDefault="009C57C6" w:rsidP="005948B7">
            <w:pPr>
              <w:pStyle w:val="P"/>
              <w:spacing w:line="360" w:lineRule="auto"/>
              <w:jc w:val="center"/>
              <w:rPr>
                <w:rFonts w:asciiTheme="majorBidi" w:hAnsiTheme="majorBidi" w:cstheme="majorBidi"/>
                <w:b/>
                <w:bCs/>
                <w:lang w:val="en-US"/>
              </w:rPr>
            </w:pPr>
            <w:r w:rsidRPr="00CE2234">
              <w:rPr>
                <w:rFonts w:asciiTheme="majorBidi" w:hAnsiTheme="majorBidi" w:cstheme="majorBidi"/>
                <w:b/>
                <w:bCs/>
                <w:lang w:val="en-US"/>
              </w:rPr>
              <w:t>&lt;0.001</w:t>
            </w:r>
            <w:r w:rsidRPr="00CE2234">
              <w:rPr>
                <w:rFonts w:asciiTheme="majorBidi" w:hAnsiTheme="majorBidi" w:cstheme="majorBidi"/>
                <w:b/>
                <w:bCs/>
                <w:vertAlign w:val="superscript"/>
                <w:lang w:val="en-US"/>
              </w:rPr>
              <w:t xml:space="preserve"> K</w:t>
            </w:r>
          </w:p>
        </w:tc>
      </w:tr>
      <w:tr w:rsidR="009C57C6" w:rsidRPr="00CE2234" w14:paraId="762870C3" w14:textId="77777777" w:rsidTr="005948B7">
        <w:trPr>
          <w:trHeight w:val="20"/>
        </w:trPr>
        <w:tc>
          <w:tcPr>
            <w:tcW w:w="705" w:type="pct"/>
            <w:vMerge w:val="restart"/>
          </w:tcPr>
          <w:p w14:paraId="42490B56" w14:textId="77777777" w:rsidR="009C57C6" w:rsidRPr="00CE2234" w:rsidRDefault="009C57C6" w:rsidP="005948B7">
            <w:pPr>
              <w:pStyle w:val="P"/>
              <w:spacing w:line="360" w:lineRule="auto"/>
              <w:jc w:val="center"/>
              <w:rPr>
                <w:rFonts w:asciiTheme="majorBidi" w:hAnsiTheme="majorBidi" w:cstheme="majorBidi"/>
                <w:b/>
                <w:bCs/>
                <w:lang w:val="en-US"/>
              </w:rPr>
            </w:pPr>
            <w:r w:rsidRPr="00CE2234">
              <w:rPr>
                <w:rFonts w:asciiTheme="majorBidi" w:hAnsiTheme="majorBidi" w:cstheme="majorBidi"/>
                <w:b/>
                <w:bCs/>
                <w:lang w:val="en-US"/>
              </w:rPr>
              <w:t>Sex</w:t>
            </w:r>
          </w:p>
        </w:tc>
        <w:tc>
          <w:tcPr>
            <w:tcW w:w="675" w:type="pct"/>
          </w:tcPr>
          <w:p w14:paraId="0744AF0C" w14:textId="77777777" w:rsidR="009C57C6" w:rsidRPr="00CE2234" w:rsidRDefault="009C57C6" w:rsidP="005948B7">
            <w:pPr>
              <w:pStyle w:val="P"/>
              <w:spacing w:line="360" w:lineRule="auto"/>
              <w:jc w:val="center"/>
              <w:rPr>
                <w:rFonts w:asciiTheme="majorBidi" w:hAnsiTheme="majorBidi" w:cstheme="majorBidi"/>
                <w:lang w:val="en-US"/>
              </w:rPr>
            </w:pPr>
            <w:r w:rsidRPr="00CE2234">
              <w:rPr>
                <w:rFonts w:asciiTheme="majorBidi" w:hAnsiTheme="majorBidi" w:cstheme="majorBidi"/>
                <w:b/>
                <w:bCs/>
                <w:lang w:val="en-US"/>
              </w:rPr>
              <w:t>Male</w:t>
            </w:r>
          </w:p>
        </w:tc>
        <w:tc>
          <w:tcPr>
            <w:tcW w:w="897" w:type="pct"/>
          </w:tcPr>
          <w:p w14:paraId="70FC19CD" w14:textId="77777777" w:rsidR="009C57C6" w:rsidRPr="00CE2234" w:rsidRDefault="009C57C6" w:rsidP="005948B7">
            <w:pPr>
              <w:pStyle w:val="P"/>
              <w:spacing w:line="360" w:lineRule="auto"/>
              <w:jc w:val="center"/>
              <w:rPr>
                <w:rFonts w:asciiTheme="majorBidi" w:hAnsiTheme="majorBidi" w:cstheme="majorBidi"/>
                <w:lang w:val="en-US"/>
              </w:rPr>
            </w:pPr>
            <w:r w:rsidRPr="00CE2234">
              <w:rPr>
                <w:rFonts w:asciiTheme="majorBidi" w:hAnsiTheme="majorBidi" w:cstheme="majorBidi"/>
                <w:lang w:val="en-US"/>
              </w:rPr>
              <w:t>22 (64.7%)</w:t>
            </w:r>
          </w:p>
        </w:tc>
        <w:tc>
          <w:tcPr>
            <w:tcW w:w="864" w:type="pct"/>
          </w:tcPr>
          <w:p w14:paraId="1276C164" w14:textId="77777777" w:rsidR="009C57C6" w:rsidRPr="00CE2234" w:rsidRDefault="009C57C6" w:rsidP="005948B7">
            <w:pPr>
              <w:pStyle w:val="P"/>
              <w:spacing w:line="360" w:lineRule="auto"/>
              <w:jc w:val="center"/>
              <w:rPr>
                <w:rFonts w:asciiTheme="majorBidi" w:hAnsiTheme="majorBidi" w:cstheme="majorBidi"/>
                <w:lang w:val="en-US"/>
              </w:rPr>
            </w:pPr>
            <w:r w:rsidRPr="00CE2234">
              <w:rPr>
                <w:rFonts w:asciiTheme="majorBidi" w:hAnsiTheme="majorBidi" w:cstheme="majorBidi"/>
                <w:lang w:val="en-US"/>
              </w:rPr>
              <w:t>9 (75.0%)</w:t>
            </w:r>
          </w:p>
        </w:tc>
        <w:tc>
          <w:tcPr>
            <w:tcW w:w="1023" w:type="pct"/>
          </w:tcPr>
          <w:p w14:paraId="70E5CCCD" w14:textId="77777777" w:rsidR="009C57C6" w:rsidRPr="00CE2234" w:rsidRDefault="009C57C6" w:rsidP="005948B7">
            <w:pPr>
              <w:pStyle w:val="P"/>
              <w:spacing w:line="360" w:lineRule="auto"/>
              <w:jc w:val="center"/>
              <w:rPr>
                <w:rFonts w:asciiTheme="majorBidi" w:hAnsiTheme="majorBidi" w:cstheme="majorBidi"/>
                <w:lang w:val="en-US"/>
              </w:rPr>
            </w:pPr>
            <w:r w:rsidRPr="00CE2234">
              <w:rPr>
                <w:rFonts w:asciiTheme="majorBidi" w:hAnsiTheme="majorBidi" w:cstheme="majorBidi"/>
                <w:lang w:val="en-US"/>
              </w:rPr>
              <w:t>18 (54.5%)</w:t>
            </w:r>
          </w:p>
        </w:tc>
        <w:tc>
          <w:tcPr>
            <w:tcW w:w="836" w:type="pct"/>
            <w:vMerge w:val="restart"/>
          </w:tcPr>
          <w:p w14:paraId="3AEECC82" w14:textId="77777777" w:rsidR="009C57C6" w:rsidRPr="00CE2234" w:rsidRDefault="009C57C6" w:rsidP="005948B7">
            <w:pPr>
              <w:pStyle w:val="P"/>
              <w:spacing w:line="360" w:lineRule="auto"/>
              <w:jc w:val="center"/>
              <w:rPr>
                <w:rFonts w:asciiTheme="majorBidi" w:hAnsiTheme="majorBidi" w:cstheme="majorBidi"/>
                <w:b/>
                <w:bCs/>
                <w:lang w:val="en-US"/>
              </w:rPr>
            </w:pPr>
            <w:r w:rsidRPr="00CE2234">
              <w:rPr>
                <w:rFonts w:asciiTheme="majorBidi" w:hAnsiTheme="majorBidi" w:cstheme="majorBidi"/>
                <w:b/>
                <w:bCs/>
                <w:lang w:val="en-US"/>
              </w:rPr>
              <w:t>0.018</w:t>
            </w:r>
            <w:r w:rsidRPr="00CE2234">
              <w:rPr>
                <w:rFonts w:asciiTheme="majorBidi" w:hAnsiTheme="majorBidi" w:cstheme="majorBidi"/>
                <w:b/>
                <w:bCs/>
                <w:vertAlign w:val="superscript"/>
                <w:lang w:val="en-US"/>
              </w:rPr>
              <w:t xml:space="preserve"> χ2</w:t>
            </w:r>
          </w:p>
        </w:tc>
      </w:tr>
      <w:tr w:rsidR="009C57C6" w:rsidRPr="00CE2234" w14:paraId="32CC2554" w14:textId="77777777" w:rsidTr="005948B7">
        <w:trPr>
          <w:trHeight w:val="20"/>
        </w:trPr>
        <w:tc>
          <w:tcPr>
            <w:tcW w:w="705" w:type="pct"/>
            <w:vMerge/>
          </w:tcPr>
          <w:p w14:paraId="087AEB5E" w14:textId="77777777" w:rsidR="009C57C6" w:rsidRPr="00CE2234" w:rsidRDefault="009C57C6" w:rsidP="005948B7">
            <w:pPr>
              <w:pStyle w:val="P"/>
              <w:spacing w:line="360" w:lineRule="auto"/>
              <w:jc w:val="center"/>
              <w:rPr>
                <w:rFonts w:asciiTheme="majorBidi" w:hAnsiTheme="majorBidi" w:cstheme="majorBidi"/>
                <w:b/>
                <w:bCs/>
                <w:lang w:val="en-US"/>
              </w:rPr>
            </w:pPr>
          </w:p>
        </w:tc>
        <w:tc>
          <w:tcPr>
            <w:tcW w:w="675" w:type="pct"/>
          </w:tcPr>
          <w:p w14:paraId="6EA438CE" w14:textId="77777777" w:rsidR="009C57C6" w:rsidRPr="00CE2234" w:rsidRDefault="009C57C6" w:rsidP="005948B7">
            <w:pPr>
              <w:pStyle w:val="P"/>
              <w:spacing w:line="360" w:lineRule="auto"/>
              <w:jc w:val="center"/>
              <w:rPr>
                <w:rFonts w:asciiTheme="majorBidi" w:hAnsiTheme="majorBidi" w:cstheme="majorBidi"/>
                <w:lang w:val="en-US"/>
              </w:rPr>
            </w:pPr>
            <w:r w:rsidRPr="00CE2234">
              <w:rPr>
                <w:rFonts w:asciiTheme="majorBidi" w:hAnsiTheme="majorBidi" w:cstheme="majorBidi"/>
                <w:b/>
                <w:bCs/>
                <w:lang w:val="en-US"/>
              </w:rPr>
              <w:t>Female</w:t>
            </w:r>
          </w:p>
        </w:tc>
        <w:tc>
          <w:tcPr>
            <w:tcW w:w="897" w:type="pct"/>
          </w:tcPr>
          <w:p w14:paraId="2D2437DD" w14:textId="77777777" w:rsidR="009C57C6" w:rsidRPr="00CE2234" w:rsidRDefault="009C57C6" w:rsidP="005948B7">
            <w:pPr>
              <w:pStyle w:val="P"/>
              <w:spacing w:line="360" w:lineRule="auto"/>
              <w:jc w:val="center"/>
              <w:rPr>
                <w:rFonts w:asciiTheme="majorBidi" w:hAnsiTheme="majorBidi" w:cstheme="majorBidi"/>
                <w:lang w:val="en-US"/>
              </w:rPr>
            </w:pPr>
            <w:r w:rsidRPr="00CE2234">
              <w:rPr>
                <w:rFonts w:asciiTheme="majorBidi" w:hAnsiTheme="majorBidi" w:cstheme="majorBidi"/>
                <w:lang w:val="en-US"/>
              </w:rPr>
              <w:t>12(35.3%)</w:t>
            </w:r>
          </w:p>
        </w:tc>
        <w:tc>
          <w:tcPr>
            <w:tcW w:w="864" w:type="pct"/>
          </w:tcPr>
          <w:p w14:paraId="617FEB08" w14:textId="77777777" w:rsidR="009C57C6" w:rsidRPr="00CE2234" w:rsidRDefault="009C57C6" w:rsidP="005948B7">
            <w:pPr>
              <w:pStyle w:val="P"/>
              <w:spacing w:line="360" w:lineRule="auto"/>
              <w:jc w:val="center"/>
              <w:rPr>
                <w:rFonts w:asciiTheme="majorBidi" w:hAnsiTheme="majorBidi" w:cstheme="majorBidi"/>
                <w:lang w:val="en-US"/>
              </w:rPr>
            </w:pPr>
            <w:r w:rsidRPr="00CE2234">
              <w:rPr>
                <w:rFonts w:asciiTheme="majorBidi" w:hAnsiTheme="majorBidi" w:cstheme="majorBidi"/>
                <w:lang w:val="en-US"/>
              </w:rPr>
              <w:t>3(25.0%)</w:t>
            </w:r>
          </w:p>
        </w:tc>
        <w:tc>
          <w:tcPr>
            <w:tcW w:w="1023" w:type="pct"/>
          </w:tcPr>
          <w:p w14:paraId="03687245" w14:textId="77777777" w:rsidR="009C57C6" w:rsidRPr="00CE2234" w:rsidRDefault="009C57C6" w:rsidP="005948B7">
            <w:pPr>
              <w:pStyle w:val="P"/>
              <w:spacing w:line="360" w:lineRule="auto"/>
              <w:jc w:val="center"/>
              <w:rPr>
                <w:rFonts w:asciiTheme="majorBidi" w:hAnsiTheme="majorBidi" w:cstheme="majorBidi"/>
                <w:lang w:val="en-US"/>
              </w:rPr>
            </w:pPr>
            <w:r w:rsidRPr="00CE2234">
              <w:rPr>
                <w:rFonts w:asciiTheme="majorBidi" w:hAnsiTheme="majorBidi" w:cstheme="majorBidi"/>
                <w:lang w:val="en-US"/>
              </w:rPr>
              <w:t>15(45.5%)</w:t>
            </w:r>
          </w:p>
        </w:tc>
        <w:tc>
          <w:tcPr>
            <w:tcW w:w="836" w:type="pct"/>
            <w:vMerge/>
          </w:tcPr>
          <w:p w14:paraId="58F464CE" w14:textId="77777777" w:rsidR="009C57C6" w:rsidRPr="00CE2234" w:rsidRDefault="009C57C6" w:rsidP="005948B7">
            <w:pPr>
              <w:pStyle w:val="P"/>
              <w:spacing w:line="360" w:lineRule="auto"/>
              <w:jc w:val="center"/>
              <w:rPr>
                <w:rFonts w:asciiTheme="majorBidi" w:hAnsiTheme="majorBidi" w:cstheme="majorBidi"/>
                <w:lang w:val="en-US"/>
              </w:rPr>
            </w:pPr>
          </w:p>
        </w:tc>
      </w:tr>
      <w:tr w:rsidR="009C57C6" w:rsidRPr="00CE2234" w14:paraId="79DF31D8" w14:textId="77777777" w:rsidTr="005948B7">
        <w:trPr>
          <w:trHeight w:val="20"/>
        </w:trPr>
        <w:tc>
          <w:tcPr>
            <w:tcW w:w="1380" w:type="pct"/>
            <w:gridSpan w:val="2"/>
          </w:tcPr>
          <w:p w14:paraId="5CC0CFF8" w14:textId="77777777" w:rsidR="009C57C6" w:rsidRPr="005C3C1D" w:rsidRDefault="009C57C6" w:rsidP="005948B7">
            <w:pPr>
              <w:pStyle w:val="P"/>
              <w:spacing w:line="360" w:lineRule="auto"/>
              <w:jc w:val="center"/>
              <w:rPr>
                <w:rFonts w:asciiTheme="majorBidi" w:hAnsiTheme="majorBidi" w:cstheme="majorBidi"/>
                <w:b/>
                <w:bCs/>
              </w:rPr>
            </w:pPr>
            <w:r w:rsidRPr="005C3C1D">
              <w:rPr>
                <w:rFonts w:asciiTheme="majorBidi" w:hAnsiTheme="majorBidi" w:cstheme="majorBidi"/>
                <w:b/>
                <w:bCs/>
              </w:rPr>
              <w:t>Positive Consanguinity</w:t>
            </w:r>
          </w:p>
        </w:tc>
        <w:tc>
          <w:tcPr>
            <w:tcW w:w="897" w:type="pct"/>
          </w:tcPr>
          <w:p w14:paraId="6BF74FBB" w14:textId="77777777" w:rsidR="009C57C6" w:rsidRPr="00CE2234" w:rsidRDefault="009C57C6" w:rsidP="005948B7">
            <w:pPr>
              <w:pStyle w:val="P"/>
              <w:spacing w:line="360" w:lineRule="auto"/>
              <w:jc w:val="center"/>
              <w:rPr>
                <w:rFonts w:asciiTheme="majorBidi" w:hAnsiTheme="majorBidi" w:cstheme="majorBidi"/>
                <w:lang w:val="en-US"/>
              </w:rPr>
            </w:pPr>
            <w:r w:rsidRPr="00CE2234">
              <w:rPr>
                <w:rFonts w:asciiTheme="majorBidi" w:hAnsiTheme="majorBidi" w:cstheme="majorBidi"/>
                <w:lang w:val="en-US"/>
              </w:rPr>
              <w:t>28(82.4%)</w:t>
            </w:r>
          </w:p>
        </w:tc>
        <w:tc>
          <w:tcPr>
            <w:tcW w:w="864" w:type="pct"/>
          </w:tcPr>
          <w:p w14:paraId="09BAB5B1" w14:textId="77777777" w:rsidR="009C57C6" w:rsidRPr="00CE2234" w:rsidRDefault="009C57C6" w:rsidP="005948B7">
            <w:pPr>
              <w:pStyle w:val="P"/>
              <w:spacing w:line="360" w:lineRule="auto"/>
              <w:jc w:val="center"/>
              <w:rPr>
                <w:rFonts w:asciiTheme="majorBidi" w:hAnsiTheme="majorBidi" w:cstheme="majorBidi"/>
                <w:lang w:val="en-US"/>
              </w:rPr>
            </w:pPr>
            <w:r w:rsidRPr="00CE2234">
              <w:rPr>
                <w:rFonts w:asciiTheme="majorBidi" w:hAnsiTheme="majorBidi" w:cstheme="majorBidi"/>
                <w:lang w:val="en-US"/>
              </w:rPr>
              <w:t>11(91.7%)</w:t>
            </w:r>
          </w:p>
        </w:tc>
        <w:tc>
          <w:tcPr>
            <w:tcW w:w="1023" w:type="pct"/>
          </w:tcPr>
          <w:p w14:paraId="5AD90B69" w14:textId="77777777" w:rsidR="009C57C6" w:rsidRPr="00CE2234" w:rsidRDefault="009C57C6" w:rsidP="005948B7">
            <w:pPr>
              <w:pStyle w:val="P"/>
              <w:spacing w:line="360" w:lineRule="auto"/>
              <w:jc w:val="center"/>
              <w:rPr>
                <w:rFonts w:asciiTheme="majorBidi" w:hAnsiTheme="majorBidi" w:cstheme="majorBidi"/>
                <w:lang w:val="en-US"/>
              </w:rPr>
            </w:pPr>
            <w:r w:rsidRPr="00CE2234">
              <w:rPr>
                <w:rFonts w:asciiTheme="majorBidi" w:hAnsiTheme="majorBidi" w:cstheme="majorBidi"/>
                <w:lang w:val="en-US"/>
              </w:rPr>
              <w:t>26(78.8%)</w:t>
            </w:r>
          </w:p>
        </w:tc>
        <w:tc>
          <w:tcPr>
            <w:tcW w:w="836" w:type="pct"/>
          </w:tcPr>
          <w:p w14:paraId="53979941" w14:textId="77777777" w:rsidR="009C57C6" w:rsidRPr="00CE2234" w:rsidRDefault="009C57C6" w:rsidP="005948B7">
            <w:pPr>
              <w:pStyle w:val="P"/>
              <w:spacing w:line="360" w:lineRule="auto"/>
              <w:jc w:val="center"/>
              <w:rPr>
                <w:rFonts w:asciiTheme="majorBidi" w:hAnsiTheme="majorBidi" w:cstheme="majorBidi"/>
                <w:b/>
                <w:bCs/>
                <w:lang w:val="en-US"/>
              </w:rPr>
            </w:pPr>
            <w:r w:rsidRPr="00CE2234">
              <w:rPr>
                <w:rFonts w:asciiTheme="majorBidi" w:hAnsiTheme="majorBidi" w:cstheme="majorBidi"/>
                <w:b/>
                <w:bCs/>
                <w:lang w:val="en-US"/>
              </w:rPr>
              <w:t>0.606 χ2</w:t>
            </w:r>
          </w:p>
        </w:tc>
      </w:tr>
      <w:tr w:rsidR="009C57C6" w:rsidRPr="00CE2234" w14:paraId="588955DD" w14:textId="77777777" w:rsidTr="005948B7">
        <w:trPr>
          <w:trHeight w:val="20"/>
        </w:trPr>
        <w:tc>
          <w:tcPr>
            <w:tcW w:w="1380" w:type="pct"/>
            <w:gridSpan w:val="2"/>
          </w:tcPr>
          <w:p w14:paraId="02882681" w14:textId="77777777" w:rsidR="009C57C6" w:rsidRPr="00411ED7" w:rsidRDefault="009C57C6" w:rsidP="005948B7">
            <w:pPr>
              <w:pStyle w:val="P"/>
              <w:spacing w:line="360" w:lineRule="auto"/>
              <w:jc w:val="center"/>
              <w:rPr>
                <w:rFonts w:asciiTheme="majorBidi" w:hAnsiTheme="majorBidi" w:cstheme="majorBidi"/>
                <w:b/>
                <w:bCs/>
                <w:lang w:val="en-US"/>
              </w:rPr>
            </w:pPr>
            <w:r w:rsidRPr="005C3C1D">
              <w:rPr>
                <w:rFonts w:asciiTheme="majorBidi" w:hAnsiTheme="majorBidi" w:cstheme="majorBidi"/>
                <w:b/>
                <w:bCs/>
              </w:rPr>
              <w:t>Positive Family history</w:t>
            </w:r>
          </w:p>
        </w:tc>
        <w:tc>
          <w:tcPr>
            <w:tcW w:w="897" w:type="pct"/>
          </w:tcPr>
          <w:p w14:paraId="3C39E03B" w14:textId="77777777" w:rsidR="009C57C6" w:rsidRPr="00CE2234" w:rsidRDefault="009C57C6" w:rsidP="005948B7">
            <w:pPr>
              <w:pStyle w:val="P"/>
              <w:spacing w:line="360" w:lineRule="auto"/>
              <w:jc w:val="center"/>
              <w:rPr>
                <w:rFonts w:asciiTheme="majorBidi" w:hAnsiTheme="majorBidi" w:cstheme="majorBidi"/>
                <w:lang w:val="en-US"/>
              </w:rPr>
            </w:pPr>
            <w:r w:rsidRPr="00CE2234">
              <w:rPr>
                <w:rFonts w:asciiTheme="majorBidi" w:hAnsiTheme="majorBidi" w:cstheme="majorBidi"/>
                <w:lang w:val="en-US"/>
              </w:rPr>
              <w:t>25(73.5%)</w:t>
            </w:r>
          </w:p>
        </w:tc>
        <w:tc>
          <w:tcPr>
            <w:tcW w:w="864" w:type="pct"/>
          </w:tcPr>
          <w:p w14:paraId="135C0836" w14:textId="77777777" w:rsidR="009C57C6" w:rsidRPr="00CE2234" w:rsidRDefault="009C57C6" w:rsidP="005948B7">
            <w:pPr>
              <w:pStyle w:val="P"/>
              <w:spacing w:line="360" w:lineRule="auto"/>
              <w:jc w:val="center"/>
              <w:rPr>
                <w:rFonts w:asciiTheme="majorBidi" w:hAnsiTheme="majorBidi" w:cstheme="majorBidi"/>
                <w:lang w:val="en-US"/>
              </w:rPr>
            </w:pPr>
            <w:r w:rsidRPr="00CE2234">
              <w:rPr>
                <w:rFonts w:asciiTheme="majorBidi" w:hAnsiTheme="majorBidi" w:cstheme="majorBidi"/>
                <w:lang w:val="en-US"/>
              </w:rPr>
              <w:t>5(41.7%)</w:t>
            </w:r>
          </w:p>
        </w:tc>
        <w:tc>
          <w:tcPr>
            <w:tcW w:w="1023" w:type="pct"/>
          </w:tcPr>
          <w:p w14:paraId="4CB3C2C1" w14:textId="77777777" w:rsidR="009C57C6" w:rsidRPr="00CE2234" w:rsidRDefault="009C57C6" w:rsidP="005948B7">
            <w:pPr>
              <w:pStyle w:val="P"/>
              <w:spacing w:line="360" w:lineRule="auto"/>
              <w:jc w:val="center"/>
              <w:rPr>
                <w:rFonts w:asciiTheme="majorBidi" w:hAnsiTheme="majorBidi" w:cstheme="majorBidi"/>
                <w:lang w:val="en-US"/>
              </w:rPr>
            </w:pPr>
            <w:r w:rsidRPr="00CE2234">
              <w:rPr>
                <w:rFonts w:asciiTheme="majorBidi" w:hAnsiTheme="majorBidi" w:cstheme="majorBidi"/>
                <w:lang w:val="en-US"/>
              </w:rPr>
              <w:t>15(45.5%)</w:t>
            </w:r>
          </w:p>
        </w:tc>
        <w:tc>
          <w:tcPr>
            <w:tcW w:w="836" w:type="pct"/>
          </w:tcPr>
          <w:p w14:paraId="2743365D" w14:textId="77777777" w:rsidR="009C57C6" w:rsidRPr="00CE2234" w:rsidRDefault="009C57C6" w:rsidP="005948B7">
            <w:pPr>
              <w:pStyle w:val="P"/>
              <w:spacing w:line="360" w:lineRule="auto"/>
              <w:jc w:val="center"/>
              <w:rPr>
                <w:rFonts w:asciiTheme="majorBidi" w:hAnsiTheme="majorBidi" w:cstheme="majorBidi"/>
                <w:b/>
                <w:bCs/>
                <w:lang w:val="en-US"/>
              </w:rPr>
            </w:pPr>
            <w:r w:rsidRPr="00CE2234">
              <w:rPr>
                <w:rFonts w:asciiTheme="majorBidi" w:hAnsiTheme="majorBidi" w:cstheme="majorBidi"/>
                <w:b/>
                <w:bCs/>
                <w:lang w:val="en-US"/>
              </w:rPr>
              <w:t>0.034 χ2</w:t>
            </w:r>
          </w:p>
        </w:tc>
      </w:tr>
      <w:tr w:rsidR="009C57C6" w:rsidRPr="00CE2234" w14:paraId="595A4243" w14:textId="77777777" w:rsidTr="005948B7">
        <w:trPr>
          <w:trHeight w:val="20"/>
        </w:trPr>
        <w:tc>
          <w:tcPr>
            <w:tcW w:w="1380" w:type="pct"/>
            <w:gridSpan w:val="2"/>
          </w:tcPr>
          <w:p w14:paraId="27AFF573" w14:textId="77777777" w:rsidR="009C57C6" w:rsidRPr="00411ED7" w:rsidRDefault="009C57C6" w:rsidP="005948B7">
            <w:pPr>
              <w:pStyle w:val="P"/>
              <w:spacing w:line="360" w:lineRule="auto"/>
              <w:jc w:val="center"/>
              <w:rPr>
                <w:rFonts w:asciiTheme="majorBidi" w:hAnsiTheme="majorBidi" w:cstheme="majorBidi"/>
                <w:b/>
                <w:bCs/>
                <w:lang w:val="en-US"/>
              </w:rPr>
            </w:pPr>
            <w:r w:rsidRPr="00CE2234">
              <w:rPr>
                <w:rFonts w:asciiTheme="majorBidi" w:hAnsiTheme="majorBidi" w:cstheme="majorBidi"/>
                <w:b/>
                <w:bCs/>
              </w:rPr>
              <w:t>Failure to thrive (FTT)</w:t>
            </w:r>
          </w:p>
        </w:tc>
        <w:tc>
          <w:tcPr>
            <w:tcW w:w="897" w:type="pct"/>
          </w:tcPr>
          <w:p w14:paraId="2468016A" w14:textId="77777777" w:rsidR="009C57C6" w:rsidRPr="00CE2234" w:rsidRDefault="009C57C6" w:rsidP="005948B7">
            <w:pPr>
              <w:pStyle w:val="P"/>
              <w:spacing w:line="360" w:lineRule="auto"/>
              <w:jc w:val="center"/>
              <w:rPr>
                <w:rFonts w:asciiTheme="majorBidi" w:hAnsiTheme="majorBidi" w:cstheme="majorBidi"/>
                <w:lang w:val="en-US"/>
              </w:rPr>
            </w:pPr>
            <w:r w:rsidRPr="00CE2234">
              <w:rPr>
                <w:rFonts w:asciiTheme="majorBidi" w:hAnsiTheme="majorBidi" w:cstheme="majorBidi"/>
                <w:lang w:val="en-US"/>
              </w:rPr>
              <w:t>5(14.7%)</w:t>
            </w:r>
          </w:p>
        </w:tc>
        <w:tc>
          <w:tcPr>
            <w:tcW w:w="864" w:type="pct"/>
          </w:tcPr>
          <w:p w14:paraId="450B01AB" w14:textId="77777777" w:rsidR="009C57C6" w:rsidRPr="00CE2234" w:rsidRDefault="009C57C6" w:rsidP="005948B7">
            <w:pPr>
              <w:pStyle w:val="P"/>
              <w:spacing w:line="360" w:lineRule="auto"/>
              <w:jc w:val="center"/>
              <w:rPr>
                <w:rFonts w:asciiTheme="majorBidi" w:hAnsiTheme="majorBidi" w:cstheme="majorBidi"/>
                <w:lang w:val="en-US"/>
              </w:rPr>
            </w:pPr>
            <w:r w:rsidRPr="00CE2234">
              <w:rPr>
                <w:rFonts w:asciiTheme="majorBidi" w:hAnsiTheme="majorBidi" w:cstheme="majorBidi"/>
                <w:lang w:val="en-US"/>
              </w:rPr>
              <w:t>12(100.0%)</w:t>
            </w:r>
          </w:p>
        </w:tc>
        <w:tc>
          <w:tcPr>
            <w:tcW w:w="1023" w:type="pct"/>
          </w:tcPr>
          <w:p w14:paraId="524BE5DF" w14:textId="77777777" w:rsidR="009C57C6" w:rsidRPr="00CE2234" w:rsidRDefault="009C57C6" w:rsidP="005948B7">
            <w:pPr>
              <w:pStyle w:val="P"/>
              <w:spacing w:line="360" w:lineRule="auto"/>
              <w:jc w:val="center"/>
              <w:rPr>
                <w:rFonts w:asciiTheme="majorBidi" w:hAnsiTheme="majorBidi" w:cstheme="majorBidi"/>
                <w:lang w:val="en-US"/>
              </w:rPr>
            </w:pPr>
            <w:r w:rsidRPr="00CE2234">
              <w:rPr>
                <w:rFonts w:asciiTheme="majorBidi" w:hAnsiTheme="majorBidi" w:cstheme="majorBidi"/>
                <w:lang w:val="en-US"/>
              </w:rPr>
              <w:t>22(66.7%)</w:t>
            </w:r>
          </w:p>
        </w:tc>
        <w:tc>
          <w:tcPr>
            <w:tcW w:w="836" w:type="pct"/>
          </w:tcPr>
          <w:p w14:paraId="44BE734E" w14:textId="77777777" w:rsidR="009C57C6" w:rsidRPr="00CE2234" w:rsidRDefault="009C57C6" w:rsidP="005948B7">
            <w:pPr>
              <w:pStyle w:val="P"/>
              <w:spacing w:line="360" w:lineRule="auto"/>
              <w:jc w:val="center"/>
              <w:rPr>
                <w:rFonts w:asciiTheme="majorBidi" w:hAnsiTheme="majorBidi" w:cstheme="majorBidi"/>
                <w:b/>
                <w:bCs/>
                <w:lang w:val="en-US"/>
              </w:rPr>
            </w:pPr>
            <w:r w:rsidRPr="00CE2234">
              <w:rPr>
                <w:rFonts w:asciiTheme="majorBidi" w:hAnsiTheme="majorBidi" w:cstheme="majorBidi"/>
                <w:b/>
                <w:bCs/>
                <w:lang w:val="en-US"/>
              </w:rPr>
              <w:t>&lt;0.001 χ2</w:t>
            </w:r>
          </w:p>
        </w:tc>
      </w:tr>
    </w:tbl>
    <w:p w14:paraId="7AB37B43" w14:textId="77777777" w:rsidR="009C57C6" w:rsidRPr="009C57C6" w:rsidRDefault="009C57C6" w:rsidP="009C57C6">
      <w:pPr>
        <w:jc w:val="right"/>
        <w:rPr>
          <w:lang w:eastAsia="x-none"/>
        </w:rPr>
      </w:pPr>
    </w:p>
    <w:p w14:paraId="2AB724B9" w14:textId="36E30D86" w:rsidR="00FA3B25" w:rsidRDefault="00BB53DA" w:rsidP="00814740">
      <w:pPr>
        <w:pStyle w:val="Footnote"/>
        <w:spacing w:line="360" w:lineRule="auto"/>
        <w:rPr>
          <w:rFonts w:asciiTheme="majorBidi" w:hAnsiTheme="majorBidi" w:cstheme="majorBidi"/>
        </w:rPr>
      </w:pPr>
      <w:bookmarkStart w:id="9" w:name="_Hlk193195216"/>
      <w:r w:rsidRPr="00CE2234">
        <w:rPr>
          <w:rFonts w:asciiTheme="majorBidi" w:hAnsiTheme="majorBidi" w:cstheme="majorBidi"/>
        </w:rPr>
        <w:t xml:space="preserve">Data are presented as mean ± </w:t>
      </w:r>
      <w:r w:rsidR="00AA0060" w:rsidRPr="00CE2234">
        <w:rPr>
          <w:rFonts w:asciiTheme="majorBidi" w:hAnsiTheme="majorBidi" w:cstheme="majorBidi"/>
        </w:rPr>
        <w:t>SD,</w:t>
      </w:r>
      <w:r w:rsidRPr="00CE2234">
        <w:rPr>
          <w:rFonts w:asciiTheme="majorBidi" w:hAnsiTheme="majorBidi" w:cstheme="majorBidi"/>
        </w:rPr>
        <w:t xml:space="preserve"> or number (</w:t>
      </w:r>
      <w:r w:rsidR="00E15B5C" w:rsidRPr="00CE2234">
        <w:rPr>
          <w:rFonts w:asciiTheme="majorBidi" w:hAnsiTheme="majorBidi" w:cstheme="majorBidi"/>
        </w:rPr>
        <w:t>%</w:t>
      </w:r>
      <w:r w:rsidR="002F23C3" w:rsidRPr="00CE2234">
        <w:rPr>
          <w:rFonts w:asciiTheme="majorBidi" w:hAnsiTheme="majorBidi" w:cstheme="majorBidi"/>
        </w:rPr>
        <w:t>),</w:t>
      </w:r>
      <w:r w:rsidR="00593FE1" w:rsidRPr="00CE2234">
        <w:rPr>
          <w:rFonts w:asciiTheme="majorBidi" w:hAnsiTheme="majorBidi" w:cstheme="majorBidi"/>
        </w:rPr>
        <w:t xml:space="preserve"> </w:t>
      </w:r>
      <w:r w:rsidRPr="00CE2234">
        <w:rPr>
          <w:rFonts w:asciiTheme="majorBidi" w:hAnsiTheme="majorBidi" w:cstheme="majorBidi"/>
        </w:rPr>
        <w:t xml:space="preserve">significant as P-value ≤ 0.05, GD: Gaucher </w:t>
      </w:r>
      <w:r w:rsidR="002F23C3" w:rsidRPr="00CE2234">
        <w:rPr>
          <w:rFonts w:asciiTheme="majorBidi" w:hAnsiTheme="majorBidi" w:cstheme="majorBidi"/>
        </w:rPr>
        <w:t>Disease,</w:t>
      </w:r>
      <w:r w:rsidRPr="00CE2234">
        <w:rPr>
          <w:rFonts w:asciiTheme="majorBidi" w:hAnsiTheme="majorBidi" w:cstheme="majorBidi"/>
        </w:rPr>
        <w:t xml:space="preserve"> BMI: Body mass </w:t>
      </w:r>
      <w:r w:rsidR="002F23C3" w:rsidRPr="00CE2234">
        <w:rPr>
          <w:rFonts w:asciiTheme="majorBidi" w:hAnsiTheme="majorBidi" w:cstheme="majorBidi"/>
        </w:rPr>
        <w:t>index,</w:t>
      </w:r>
      <w:r w:rsidR="00F82FCC" w:rsidRPr="00CE2234">
        <w:rPr>
          <w:rFonts w:asciiTheme="majorBidi" w:hAnsiTheme="majorBidi" w:cstheme="majorBidi"/>
        </w:rPr>
        <w:t xml:space="preserve"> K: Kruskal Wallis test, χ2: Chi square </w:t>
      </w:r>
      <w:r w:rsidR="002F23C3" w:rsidRPr="00CE2234">
        <w:rPr>
          <w:rFonts w:asciiTheme="majorBidi" w:hAnsiTheme="majorBidi" w:cstheme="majorBidi"/>
        </w:rPr>
        <w:t>test</w:t>
      </w:r>
      <w:bookmarkEnd w:id="5"/>
      <w:bookmarkEnd w:id="6"/>
      <w:bookmarkEnd w:id="9"/>
      <w:r w:rsidR="00287F29" w:rsidRPr="00CE2234">
        <w:rPr>
          <w:rFonts w:asciiTheme="majorBidi" w:hAnsiTheme="majorBidi" w:cstheme="majorBidi"/>
        </w:rPr>
        <w:t xml:space="preserve">. </w:t>
      </w:r>
    </w:p>
    <w:p w14:paraId="2CFBEF32" w14:textId="77777777" w:rsidR="003104C5" w:rsidRPr="00CE2234" w:rsidRDefault="003104C5" w:rsidP="00814740">
      <w:pPr>
        <w:pStyle w:val="Footnote"/>
        <w:spacing w:line="360" w:lineRule="auto"/>
        <w:rPr>
          <w:rFonts w:asciiTheme="majorBidi" w:hAnsiTheme="majorBidi" w:cstheme="majorBidi"/>
        </w:rPr>
      </w:pPr>
    </w:p>
    <w:p w14:paraId="1181BEDC" w14:textId="0C93B79A" w:rsidR="00836497" w:rsidRPr="00CE2234" w:rsidRDefault="00836497" w:rsidP="00814740">
      <w:pPr>
        <w:bidi w:val="0"/>
        <w:spacing w:line="360" w:lineRule="auto"/>
        <w:rPr>
          <w:rFonts w:asciiTheme="majorBidi" w:hAnsiTheme="majorBidi" w:cstheme="majorBidi"/>
          <w:sz w:val="28"/>
          <w:szCs w:val="28"/>
        </w:rPr>
      </w:pPr>
      <w:r w:rsidRPr="003104C5">
        <w:rPr>
          <w:rFonts w:asciiTheme="majorBidi" w:hAnsiTheme="majorBidi" w:cstheme="majorBidi"/>
          <w:b/>
          <w:bCs/>
          <w:sz w:val="28"/>
          <w:szCs w:val="28"/>
        </w:rPr>
        <w:lastRenderedPageBreak/>
        <w:t>Table 2</w:t>
      </w:r>
      <w:r w:rsidRPr="00CE2234">
        <w:rPr>
          <w:rFonts w:asciiTheme="majorBidi" w:hAnsiTheme="majorBidi" w:cstheme="majorBidi"/>
          <w:sz w:val="28"/>
          <w:szCs w:val="28"/>
        </w:rPr>
        <w:t xml:space="preserve"> compares the prevalence of neurological and </w:t>
      </w:r>
      <w:r w:rsidR="00EE7B16" w:rsidRPr="00CE2234">
        <w:rPr>
          <w:rFonts w:asciiTheme="majorBidi" w:hAnsiTheme="majorBidi" w:cstheme="majorBidi"/>
          <w:sz w:val="28"/>
          <w:szCs w:val="28"/>
        </w:rPr>
        <w:t>psychological</w:t>
      </w:r>
      <w:r w:rsidRPr="00CE2234">
        <w:rPr>
          <w:rFonts w:asciiTheme="majorBidi" w:hAnsiTheme="majorBidi" w:cstheme="majorBidi"/>
          <w:sz w:val="28"/>
          <w:szCs w:val="28"/>
        </w:rPr>
        <w:t xml:space="preserve"> features among patients with Gaucher disease (GD) types 1, 2, and 3.</w:t>
      </w:r>
    </w:p>
    <w:p w14:paraId="0EC704B4" w14:textId="77777777" w:rsidR="00EE7B16" w:rsidRPr="00CE2234" w:rsidRDefault="00836497" w:rsidP="007503D1">
      <w:pPr>
        <w:bidi w:val="0"/>
        <w:spacing w:line="360" w:lineRule="auto"/>
        <w:rPr>
          <w:rFonts w:asciiTheme="majorBidi" w:hAnsiTheme="majorBidi" w:cstheme="majorBidi"/>
          <w:sz w:val="28"/>
          <w:szCs w:val="28"/>
        </w:rPr>
      </w:pPr>
      <w:r w:rsidRPr="00CE2234">
        <w:rPr>
          <w:rFonts w:asciiTheme="majorBidi" w:hAnsiTheme="majorBidi" w:cstheme="majorBidi"/>
          <w:sz w:val="28"/>
          <w:szCs w:val="28"/>
        </w:rPr>
        <w:t>Seizures were significantly more frequent in GD type 2 (58.3%) and type 3 (30.3%) compared to type 1 (2.9%) (p &lt; 0.001). Similarly, the use of antiseizure medications (ASM) was reported exclusively in patients with types 2 (58.3%) and 3 (30.3%), with no cases in type 1 (p &lt; 0.001).</w:t>
      </w:r>
    </w:p>
    <w:p w14:paraId="0D27FCFF" w14:textId="35440D82" w:rsidR="00836497" w:rsidRPr="00CE2234" w:rsidRDefault="00836497" w:rsidP="007503D1">
      <w:pPr>
        <w:bidi w:val="0"/>
        <w:spacing w:line="360" w:lineRule="auto"/>
        <w:rPr>
          <w:rFonts w:asciiTheme="majorBidi" w:hAnsiTheme="majorBidi" w:cstheme="majorBidi"/>
          <w:sz w:val="28"/>
          <w:szCs w:val="28"/>
        </w:rPr>
      </w:pPr>
      <w:r w:rsidRPr="00CE2234">
        <w:rPr>
          <w:rFonts w:asciiTheme="majorBidi" w:hAnsiTheme="majorBidi" w:cstheme="majorBidi"/>
          <w:sz w:val="28"/>
          <w:szCs w:val="28"/>
        </w:rPr>
        <w:t>Gross and fine motor developmental delay was also significantly associated with GD type (p &lt; 0.001), being highest in type 2 (66.7%), followed by type 3 (54.5%) and type 1 (14.7%).</w:t>
      </w:r>
    </w:p>
    <w:p w14:paraId="522178E2" w14:textId="77777777" w:rsidR="00836497" w:rsidRPr="00CE2234" w:rsidRDefault="00836497" w:rsidP="007503D1">
      <w:pPr>
        <w:bidi w:val="0"/>
        <w:spacing w:line="360" w:lineRule="auto"/>
        <w:rPr>
          <w:rFonts w:asciiTheme="majorBidi" w:hAnsiTheme="majorBidi" w:cstheme="majorBidi"/>
          <w:sz w:val="28"/>
          <w:szCs w:val="28"/>
        </w:rPr>
      </w:pPr>
      <w:r w:rsidRPr="00CE2234">
        <w:rPr>
          <w:rFonts w:asciiTheme="majorBidi" w:hAnsiTheme="majorBidi" w:cstheme="majorBidi"/>
          <w:sz w:val="28"/>
          <w:szCs w:val="28"/>
        </w:rPr>
        <w:t>Visual acuity impairment showed a highly significant difference (p &lt; 0.001), affecting 83.3% of patients with GD type 2 and 21.2% of those with type 3, while nearly all patients with type 1 (97.1%) had normal visual acuity. Similarly, strabismus was predominantly observed in type 2 (91.7%) and type 3 (33.3%), with none in type 1 (p &lt; 0.001).</w:t>
      </w:r>
    </w:p>
    <w:p w14:paraId="6927636B" w14:textId="77777777" w:rsidR="00836497" w:rsidRPr="00CE2234" w:rsidRDefault="00836497" w:rsidP="007503D1">
      <w:pPr>
        <w:bidi w:val="0"/>
        <w:spacing w:line="360" w:lineRule="auto"/>
        <w:rPr>
          <w:rFonts w:asciiTheme="majorBidi" w:hAnsiTheme="majorBidi" w:cstheme="majorBidi"/>
          <w:sz w:val="28"/>
          <w:szCs w:val="28"/>
        </w:rPr>
      </w:pPr>
      <w:r w:rsidRPr="00CE2234">
        <w:rPr>
          <w:rFonts w:asciiTheme="majorBidi" w:hAnsiTheme="majorBidi" w:cstheme="majorBidi"/>
          <w:sz w:val="28"/>
          <w:szCs w:val="28"/>
        </w:rPr>
        <w:t>Dysphagia and choking were both significantly more common in type 2 (66.7%) and type 3 (18.2%), with no cases reported in type 1 (p &lt; 0.001). Abnormal reflexes were noted in 58.3% of patients with type 2 and 15.2% with type 3, while all patients with type 1 had normal reflexes (p &lt; 0.001).</w:t>
      </w:r>
    </w:p>
    <w:p w14:paraId="271E009A" w14:textId="44333F41" w:rsidR="00836497" w:rsidRPr="00CE2234" w:rsidRDefault="00836497" w:rsidP="007503D1">
      <w:pPr>
        <w:bidi w:val="0"/>
        <w:spacing w:line="360" w:lineRule="auto"/>
        <w:rPr>
          <w:rFonts w:asciiTheme="majorBidi" w:hAnsiTheme="majorBidi" w:cstheme="majorBidi"/>
          <w:sz w:val="28"/>
          <w:szCs w:val="28"/>
        </w:rPr>
      </w:pPr>
      <w:r w:rsidRPr="00CE2234">
        <w:rPr>
          <w:rFonts w:asciiTheme="majorBidi" w:hAnsiTheme="majorBidi" w:cstheme="majorBidi"/>
          <w:sz w:val="28"/>
          <w:szCs w:val="28"/>
        </w:rPr>
        <w:t>Hypotonia was reported in 41.7% of type 2 and 9.1% of type 3 cases (p &lt; 0.001), whereas hypertonia was less frequent but still significantly different across groups (p = 0.033), being most common in type 2 (16.7%).</w:t>
      </w:r>
    </w:p>
    <w:p w14:paraId="50EA4FCB" w14:textId="1F00DD52" w:rsidR="002F170D" w:rsidRDefault="00836497" w:rsidP="00B30CD5">
      <w:pPr>
        <w:bidi w:val="0"/>
        <w:spacing w:line="360" w:lineRule="auto"/>
        <w:rPr>
          <w:rFonts w:asciiTheme="majorBidi" w:hAnsiTheme="majorBidi" w:cstheme="majorBidi"/>
          <w:sz w:val="28"/>
          <w:szCs w:val="28"/>
        </w:rPr>
      </w:pPr>
      <w:r w:rsidRPr="00CE2234">
        <w:rPr>
          <w:rFonts w:asciiTheme="majorBidi" w:hAnsiTheme="majorBidi" w:cstheme="majorBidi"/>
          <w:sz w:val="28"/>
          <w:szCs w:val="28"/>
        </w:rPr>
        <w:t>Oculomotor apraxia did not show a statistically significant difference among the groups (p = 0.123)</w:t>
      </w:r>
      <w:r w:rsidR="00D5502D" w:rsidRPr="00CE2234">
        <w:rPr>
          <w:rFonts w:asciiTheme="majorBidi" w:hAnsiTheme="majorBidi" w:cstheme="majorBidi"/>
          <w:sz w:val="28"/>
          <w:szCs w:val="28"/>
        </w:rPr>
        <w:t>.</w:t>
      </w:r>
    </w:p>
    <w:p w14:paraId="31469410" w14:textId="77777777" w:rsidR="00456A20" w:rsidRDefault="00456A20" w:rsidP="00456A20">
      <w:pPr>
        <w:bidi w:val="0"/>
        <w:spacing w:line="360" w:lineRule="auto"/>
        <w:rPr>
          <w:rFonts w:asciiTheme="majorBidi" w:hAnsiTheme="majorBidi" w:cstheme="majorBidi"/>
          <w:sz w:val="28"/>
          <w:szCs w:val="28"/>
        </w:rPr>
      </w:pPr>
    </w:p>
    <w:p w14:paraId="58B79CAD" w14:textId="77777777" w:rsidR="00456A20" w:rsidRDefault="00456A20" w:rsidP="00456A20">
      <w:pPr>
        <w:bidi w:val="0"/>
        <w:spacing w:line="360" w:lineRule="auto"/>
        <w:rPr>
          <w:rFonts w:asciiTheme="majorBidi" w:hAnsiTheme="majorBidi" w:cstheme="majorBidi"/>
          <w:sz w:val="28"/>
          <w:szCs w:val="28"/>
        </w:rPr>
      </w:pPr>
    </w:p>
    <w:p w14:paraId="1BDAA66A" w14:textId="77777777" w:rsidR="00456A20" w:rsidRDefault="00456A20" w:rsidP="00456A20">
      <w:pPr>
        <w:bidi w:val="0"/>
        <w:spacing w:line="360" w:lineRule="auto"/>
        <w:rPr>
          <w:rFonts w:asciiTheme="majorBidi" w:hAnsiTheme="majorBidi" w:cstheme="majorBidi"/>
          <w:sz w:val="28"/>
          <w:szCs w:val="28"/>
        </w:rPr>
      </w:pPr>
    </w:p>
    <w:p w14:paraId="3BB389E3" w14:textId="77777777" w:rsidR="00456A20" w:rsidRDefault="00456A20" w:rsidP="00456A20">
      <w:pPr>
        <w:bidi w:val="0"/>
        <w:spacing w:line="360" w:lineRule="auto"/>
        <w:rPr>
          <w:rFonts w:asciiTheme="majorBidi" w:hAnsiTheme="majorBidi" w:cstheme="majorBidi"/>
          <w:sz w:val="28"/>
          <w:szCs w:val="28"/>
        </w:rPr>
      </w:pPr>
    </w:p>
    <w:p w14:paraId="150CFC30" w14:textId="77777777" w:rsidR="00456A20" w:rsidRPr="00B30CD5" w:rsidRDefault="00456A20" w:rsidP="00456A20">
      <w:pPr>
        <w:bidi w:val="0"/>
        <w:spacing w:line="360" w:lineRule="auto"/>
        <w:rPr>
          <w:rFonts w:asciiTheme="majorBidi" w:hAnsiTheme="majorBidi" w:cstheme="majorBidi"/>
          <w:sz w:val="28"/>
          <w:szCs w:val="28"/>
        </w:rPr>
      </w:pPr>
    </w:p>
    <w:p w14:paraId="78025ED1" w14:textId="234A076B" w:rsidR="000F31F1" w:rsidRPr="00456A20" w:rsidRDefault="0076155D" w:rsidP="00456A20">
      <w:pPr>
        <w:keepNext/>
        <w:bidi w:val="0"/>
        <w:spacing w:line="360" w:lineRule="auto"/>
        <w:rPr>
          <w:rFonts w:asciiTheme="majorBidi" w:hAnsiTheme="majorBidi" w:cstheme="majorBidi"/>
          <w:b/>
          <w:bCs/>
          <w:color w:val="000000"/>
          <w:highlight w:val="yellow"/>
          <w:lang w:eastAsia="x-none"/>
        </w:rPr>
      </w:pPr>
      <w:bookmarkStart w:id="10" w:name="_Hlk202451709"/>
      <w:r w:rsidRPr="0049773A">
        <w:rPr>
          <w:rFonts w:asciiTheme="majorBidi" w:hAnsiTheme="majorBidi" w:cstheme="majorBidi"/>
          <w:b/>
          <w:bCs/>
          <w:color w:val="000000"/>
          <w:lang w:eastAsia="x-none"/>
        </w:rPr>
        <w:lastRenderedPageBreak/>
        <w:t xml:space="preserve">Table </w:t>
      </w:r>
      <w:r w:rsidR="00D5502D" w:rsidRPr="0049773A">
        <w:rPr>
          <w:rFonts w:asciiTheme="majorBidi" w:hAnsiTheme="majorBidi" w:cstheme="majorBidi"/>
          <w:b/>
          <w:bCs/>
          <w:color w:val="000000"/>
          <w:lang w:eastAsia="x-none"/>
        </w:rPr>
        <w:t>2</w:t>
      </w:r>
      <w:r w:rsidRPr="0049773A">
        <w:rPr>
          <w:rFonts w:asciiTheme="majorBidi" w:hAnsiTheme="majorBidi" w:cstheme="majorBidi"/>
          <w:b/>
          <w:bCs/>
          <w:color w:val="000000"/>
          <w:lang w:eastAsia="x-none"/>
        </w:rPr>
        <w:t>: Main neurological and psychiatric manifestations</w:t>
      </w:r>
      <w:r w:rsidR="00997701" w:rsidRPr="00997701">
        <w:rPr>
          <w:rFonts w:asciiTheme="majorBidi" w:hAnsiTheme="majorBidi" w:cstheme="majorBidi"/>
          <w:b/>
          <w:bCs/>
          <w:color w:val="000000"/>
          <w:lang w:eastAsia="x-none"/>
        </w:rPr>
        <w:t xml:space="preserve"> among the studied groups</w:t>
      </w:r>
      <w:bookmarkStart w:id="11" w:name="_Hlk202518019"/>
      <w:bookmarkEnd w:id="10"/>
    </w:p>
    <w:tbl>
      <w:tblPr>
        <w:tblStyle w:val="TableGrid3"/>
        <w:tblW w:w="5346" w:type="pct"/>
        <w:tblLook w:val="04A0" w:firstRow="1" w:lastRow="0" w:firstColumn="1" w:lastColumn="0" w:noHBand="0" w:noVBand="1"/>
      </w:tblPr>
      <w:tblGrid>
        <w:gridCol w:w="3823"/>
        <w:gridCol w:w="1658"/>
        <w:gridCol w:w="1435"/>
        <w:gridCol w:w="1435"/>
        <w:gridCol w:w="1290"/>
      </w:tblGrid>
      <w:tr w:rsidR="00456A20" w:rsidRPr="00B30CD5" w14:paraId="4E8F63F4" w14:textId="77777777" w:rsidTr="005948B7">
        <w:trPr>
          <w:trHeight w:val="20"/>
        </w:trPr>
        <w:tc>
          <w:tcPr>
            <w:tcW w:w="1983" w:type="pct"/>
            <w:vAlign w:val="center"/>
          </w:tcPr>
          <w:p w14:paraId="64273AD9" w14:textId="77777777" w:rsidR="00456A20" w:rsidRPr="00B30CD5" w:rsidRDefault="00456A20" w:rsidP="005948B7">
            <w:pPr>
              <w:pStyle w:val="P"/>
              <w:spacing w:line="360" w:lineRule="auto"/>
              <w:jc w:val="center"/>
              <w:rPr>
                <w:rFonts w:asciiTheme="majorBidi" w:hAnsiTheme="majorBidi" w:cstheme="majorBidi"/>
                <w:b/>
                <w:bCs/>
                <w:lang w:val="en-US"/>
              </w:rPr>
            </w:pPr>
            <w:bookmarkStart w:id="12" w:name="_Hlk202440099"/>
            <w:bookmarkEnd w:id="11"/>
          </w:p>
        </w:tc>
        <w:tc>
          <w:tcPr>
            <w:tcW w:w="860" w:type="pct"/>
            <w:vAlign w:val="center"/>
          </w:tcPr>
          <w:p w14:paraId="50099250" w14:textId="77777777" w:rsidR="00456A20" w:rsidRPr="00B30CD5" w:rsidRDefault="00456A20" w:rsidP="005948B7">
            <w:pPr>
              <w:pStyle w:val="P"/>
              <w:spacing w:line="360" w:lineRule="auto"/>
              <w:jc w:val="center"/>
              <w:rPr>
                <w:rFonts w:asciiTheme="majorBidi" w:hAnsiTheme="majorBidi" w:cstheme="majorBidi"/>
                <w:b/>
                <w:bCs/>
                <w:lang w:val="en-US"/>
              </w:rPr>
            </w:pPr>
            <w:r w:rsidRPr="00B30CD5">
              <w:rPr>
                <w:rFonts w:asciiTheme="majorBidi" w:hAnsiTheme="majorBidi" w:cstheme="majorBidi"/>
                <w:b/>
                <w:bCs/>
                <w:lang w:val="en-US"/>
              </w:rPr>
              <w:t>GD type 1</w:t>
            </w:r>
          </w:p>
          <w:p w14:paraId="1A3EEE17" w14:textId="77777777" w:rsidR="00456A20" w:rsidRPr="00B30CD5" w:rsidRDefault="00456A20" w:rsidP="005948B7">
            <w:pPr>
              <w:pStyle w:val="P"/>
              <w:spacing w:line="360" w:lineRule="auto"/>
              <w:jc w:val="center"/>
              <w:rPr>
                <w:rFonts w:asciiTheme="majorBidi" w:hAnsiTheme="majorBidi" w:cstheme="majorBidi"/>
                <w:lang w:val="en-US"/>
              </w:rPr>
            </w:pPr>
            <w:r w:rsidRPr="00B30CD5">
              <w:rPr>
                <w:rFonts w:asciiTheme="majorBidi" w:hAnsiTheme="majorBidi" w:cstheme="majorBidi"/>
                <w:b/>
                <w:bCs/>
                <w:lang w:val="en-US"/>
              </w:rPr>
              <w:t>(n=34)</w:t>
            </w:r>
          </w:p>
        </w:tc>
        <w:tc>
          <w:tcPr>
            <w:tcW w:w="744" w:type="pct"/>
            <w:vAlign w:val="center"/>
          </w:tcPr>
          <w:p w14:paraId="7B40B8D3" w14:textId="77777777" w:rsidR="00456A20" w:rsidRPr="00B30CD5" w:rsidRDefault="00456A20" w:rsidP="005948B7">
            <w:pPr>
              <w:pStyle w:val="P"/>
              <w:spacing w:line="360" w:lineRule="auto"/>
              <w:jc w:val="center"/>
              <w:rPr>
                <w:rFonts w:asciiTheme="majorBidi" w:hAnsiTheme="majorBidi" w:cstheme="majorBidi"/>
                <w:b/>
                <w:bCs/>
                <w:lang w:val="en-US"/>
              </w:rPr>
            </w:pPr>
            <w:r w:rsidRPr="00B30CD5">
              <w:rPr>
                <w:rFonts w:asciiTheme="majorBidi" w:hAnsiTheme="majorBidi" w:cstheme="majorBidi"/>
                <w:b/>
                <w:bCs/>
                <w:lang w:val="en-US"/>
              </w:rPr>
              <w:t>GD type 2</w:t>
            </w:r>
          </w:p>
          <w:p w14:paraId="7CFF7A00" w14:textId="77777777" w:rsidR="00456A20" w:rsidRPr="00B30CD5" w:rsidRDefault="00456A20" w:rsidP="005948B7">
            <w:pPr>
              <w:pStyle w:val="P"/>
              <w:spacing w:line="360" w:lineRule="auto"/>
              <w:jc w:val="center"/>
              <w:rPr>
                <w:rFonts w:asciiTheme="majorBidi" w:hAnsiTheme="majorBidi" w:cstheme="majorBidi"/>
                <w:lang w:val="en-US"/>
              </w:rPr>
            </w:pPr>
            <w:r w:rsidRPr="00B30CD5">
              <w:rPr>
                <w:rFonts w:asciiTheme="majorBidi" w:hAnsiTheme="majorBidi" w:cstheme="majorBidi"/>
                <w:b/>
                <w:bCs/>
                <w:lang w:val="en-US"/>
              </w:rPr>
              <w:t>(n=12)</w:t>
            </w:r>
          </w:p>
        </w:tc>
        <w:tc>
          <w:tcPr>
            <w:tcW w:w="744" w:type="pct"/>
            <w:vAlign w:val="center"/>
          </w:tcPr>
          <w:p w14:paraId="6FF83BDF" w14:textId="77777777" w:rsidR="00456A20" w:rsidRPr="00B30CD5" w:rsidRDefault="00456A20" w:rsidP="005948B7">
            <w:pPr>
              <w:pStyle w:val="P"/>
              <w:spacing w:line="360" w:lineRule="auto"/>
              <w:jc w:val="center"/>
              <w:rPr>
                <w:rFonts w:asciiTheme="majorBidi" w:hAnsiTheme="majorBidi" w:cstheme="majorBidi"/>
                <w:b/>
                <w:bCs/>
                <w:lang w:val="en-US"/>
              </w:rPr>
            </w:pPr>
            <w:r w:rsidRPr="00B30CD5">
              <w:rPr>
                <w:rFonts w:asciiTheme="majorBidi" w:hAnsiTheme="majorBidi" w:cstheme="majorBidi"/>
                <w:b/>
                <w:bCs/>
                <w:lang w:val="en-US"/>
              </w:rPr>
              <w:t>GD type 3</w:t>
            </w:r>
          </w:p>
          <w:p w14:paraId="211DCD2E" w14:textId="77777777" w:rsidR="00456A20" w:rsidRPr="00B30CD5" w:rsidRDefault="00456A20" w:rsidP="005948B7">
            <w:pPr>
              <w:pStyle w:val="P"/>
              <w:spacing w:line="360" w:lineRule="auto"/>
              <w:jc w:val="center"/>
              <w:rPr>
                <w:rFonts w:asciiTheme="majorBidi" w:hAnsiTheme="majorBidi" w:cstheme="majorBidi"/>
                <w:lang w:val="en-US"/>
              </w:rPr>
            </w:pPr>
            <w:r w:rsidRPr="00B30CD5">
              <w:rPr>
                <w:rFonts w:asciiTheme="majorBidi" w:hAnsiTheme="majorBidi" w:cstheme="majorBidi"/>
                <w:b/>
                <w:bCs/>
                <w:lang w:val="en-US"/>
              </w:rPr>
              <w:t>(n=33)</w:t>
            </w:r>
          </w:p>
        </w:tc>
        <w:tc>
          <w:tcPr>
            <w:tcW w:w="669" w:type="pct"/>
            <w:vAlign w:val="center"/>
          </w:tcPr>
          <w:p w14:paraId="0F55183C" w14:textId="77777777" w:rsidR="00456A20" w:rsidRPr="00B30CD5" w:rsidRDefault="00456A20" w:rsidP="005948B7">
            <w:pPr>
              <w:pStyle w:val="P"/>
              <w:spacing w:line="360" w:lineRule="auto"/>
              <w:jc w:val="center"/>
              <w:rPr>
                <w:rFonts w:asciiTheme="majorBidi" w:hAnsiTheme="majorBidi" w:cstheme="majorBidi"/>
                <w:b/>
                <w:bCs/>
                <w:lang w:val="en-US"/>
              </w:rPr>
            </w:pPr>
            <w:r w:rsidRPr="00B30CD5">
              <w:rPr>
                <w:rFonts w:asciiTheme="majorBidi" w:hAnsiTheme="majorBidi" w:cstheme="majorBidi"/>
                <w:b/>
                <w:bCs/>
                <w:lang w:val="en-US"/>
              </w:rPr>
              <w:t>P value</w:t>
            </w:r>
          </w:p>
        </w:tc>
      </w:tr>
      <w:tr w:rsidR="00456A20" w:rsidRPr="00B30CD5" w14:paraId="3A928599" w14:textId="77777777" w:rsidTr="005948B7">
        <w:trPr>
          <w:trHeight w:val="20"/>
        </w:trPr>
        <w:tc>
          <w:tcPr>
            <w:tcW w:w="1983" w:type="pct"/>
            <w:vAlign w:val="center"/>
          </w:tcPr>
          <w:p w14:paraId="6DFA5D48" w14:textId="77777777" w:rsidR="00456A20" w:rsidRPr="00B30CD5" w:rsidRDefault="00456A20" w:rsidP="005948B7">
            <w:pPr>
              <w:pStyle w:val="P"/>
              <w:spacing w:line="360" w:lineRule="auto"/>
              <w:jc w:val="center"/>
              <w:rPr>
                <w:rFonts w:asciiTheme="majorBidi" w:hAnsiTheme="majorBidi" w:cstheme="majorBidi"/>
                <w:b/>
                <w:bCs/>
                <w:lang w:val="en-US"/>
              </w:rPr>
            </w:pPr>
            <w:r w:rsidRPr="00B30CD5">
              <w:rPr>
                <w:rFonts w:asciiTheme="majorBidi" w:hAnsiTheme="majorBidi" w:cstheme="majorBidi"/>
                <w:b/>
                <w:bCs/>
                <w:lang w:val="en-US"/>
              </w:rPr>
              <w:t>Seizures</w:t>
            </w:r>
          </w:p>
        </w:tc>
        <w:tc>
          <w:tcPr>
            <w:tcW w:w="860" w:type="pct"/>
            <w:vAlign w:val="center"/>
          </w:tcPr>
          <w:p w14:paraId="38D98499" w14:textId="77777777" w:rsidR="00456A20" w:rsidRPr="00B30CD5" w:rsidRDefault="00456A20" w:rsidP="005948B7">
            <w:pPr>
              <w:pStyle w:val="P"/>
              <w:spacing w:line="360" w:lineRule="auto"/>
              <w:jc w:val="center"/>
              <w:rPr>
                <w:rFonts w:asciiTheme="majorBidi" w:hAnsiTheme="majorBidi" w:cstheme="majorBidi"/>
                <w:lang w:val="en-US"/>
              </w:rPr>
            </w:pPr>
            <w:r w:rsidRPr="00B30CD5">
              <w:rPr>
                <w:rFonts w:asciiTheme="majorBidi" w:hAnsiTheme="majorBidi" w:cstheme="majorBidi"/>
                <w:lang w:val="en-US"/>
              </w:rPr>
              <w:t>1(2.9%)</w:t>
            </w:r>
          </w:p>
        </w:tc>
        <w:tc>
          <w:tcPr>
            <w:tcW w:w="744" w:type="pct"/>
            <w:vAlign w:val="center"/>
          </w:tcPr>
          <w:p w14:paraId="0BC0BBB9" w14:textId="77777777" w:rsidR="00456A20" w:rsidRPr="00B30CD5" w:rsidRDefault="00456A20" w:rsidP="005948B7">
            <w:pPr>
              <w:pStyle w:val="P"/>
              <w:spacing w:line="360" w:lineRule="auto"/>
              <w:jc w:val="center"/>
              <w:rPr>
                <w:rFonts w:asciiTheme="majorBidi" w:hAnsiTheme="majorBidi" w:cstheme="majorBidi"/>
                <w:lang w:val="en-US"/>
              </w:rPr>
            </w:pPr>
            <w:r w:rsidRPr="00B30CD5">
              <w:rPr>
                <w:rFonts w:asciiTheme="majorBidi" w:hAnsiTheme="majorBidi" w:cstheme="majorBidi"/>
                <w:lang w:val="en-US"/>
              </w:rPr>
              <w:t>7 (58.3%)</w:t>
            </w:r>
          </w:p>
        </w:tc>
        <w:tc>
          <w:tcPr>
            <w:tcW w:w="744" w:type="pct"/>
            <w:vAlign w:val="center"/>
          </w:tcPr>
          <w:p w14:paraId="7BEE6F63" w14:textId="77777777" w:rsidR="00456A20" w:rsidRPr="00B30CD5" w:rsidRDefault="00456A20" w:rsidP="005948B7">
            <w:pPr>
              <w:pStyle w:val="P"/>
              <w:spacing w:line="360" w:lineRule="auto"/>
              <w:jc w:val="center"/>
              <w:rPr>
                <w:rFonts w:asciiTheme="majorBidi" w:hAnsiTheme="majorBidi" w:cstheme="majorBidi"/>
                <w:lang w:val="en-US"/>
              </w:rPr>
            </w:pPr>
            <w:r w:rsidRPr="00B30CD5">
              <w:rPr>
                <w:rFonts w:asciiTheme="majorBidi" w:hAnsiTheme="majorBidi" w:cstheme="majorBidi"/>
                <w:lang w:val="en-US"/>
              </w:rPr>
              <w:t>10 (30.3%)</w:t>
            </w:r>
          </w:p>
        </w:tc>
        <w:tc>
          <w:tcPr>
            <w:tcW w:w="669" w:type="pct"/>
            <w:vAlign w:val="center"/>
          </w:tcPr>
          <w:p w14:paraId="0534183D" w14:textId="77777777" w:rsidR="00456A20" w:rsidRPr="00B30CD5" w:rsidRDefault="00456A20" w:rsidP="005948B7">
            <w:pPr>
              <w:pStyle w:val="P"/>
              <w:spacing w:line="360" w:lineRule="auto"/>
              <w:jc w:val="center"/>
              <w:rPr>
                <w:rFonts w:asciiTheme="majorBidi" w:hAnsiTheme="majorBidi" w:cstheme="majorBidi"/>
                <w:b/>
                <w:bCs/>
                <w:lang w:val="en-US"/>
              </w:rPr>
            </w:pPr>
            <w:r w:rsidRPr="00B30CD5">
              <w:rPr>
                <w:rFonts w:asciiTheme="majorBidi" w:hAnsiTheme="majorBidi" w:cstheme="majorBidi"/>
                <w:b/>
                <w:bCs/>
                <w:lang w:val="en-US"/>
              </w:rPr>
              <w:t xml:space="preserve">&lt; 0.001 </w:t>
            </w:r>
            <w:r w:rsidRPr="00B30CD5">
              <w:rPr>
                <w:rFonts w:asciiTheme="majorBidi" w:hAnsiTheme="majorBidi" w:cstheme="majorBidi"/>
                <w:b/>
                <w:bCs/>
                <w:vertAlign w:val="superscript"/>
                <w:lang w:val="en-US"/>
              </w:rPr>
              <w:t>χ2</w:t>
            </w:r>
          </w:p>
        </w:tc>
      </w:tr>
      <w:tr w:rsidR="00456A20" w:rsidRPr="00B30CD5" w14:paraId="0FA9EA78" w14:textId="77777777" w:rsidTr="005948B7">
        <w:trPr>
          <w:trHeight w:val="20"/>
        </w:trPr>
        <w:tc>
          <w:tcPr>
            <w:tcW w:w="1983" w:type="pct"/>
            <w:vAlign w:val="center"/>
          </w:tcPr>
          <w:p w14:paraId="221C0338" w14:textId="77777777" w:rsidR="00456A20" w:rsidRPr="00B30CD5" w:rsidRDefault="00456A20" w:rsidP="005948B7">
            <w:pPr>
              <w:pStyle w:val="P"/>
              <w:spacing w:line="360" w:lineRule="auto"/>
              <w:jc w:val="center"/>
              <w:rPr>
                <w:rFonts w:asciiTheme="majorBidi" w:hAnsiTheme="majorBidi" w:cstheme="majorBidi"/>
                <w:b/>
                <w:bCs/>
                <w:lang w:val="en-US"/>
              </w:rPr>
            </w:pPr>
            <w:r w:rsidRPr="00B30CD5">
              <w:rPr>
                <w:rFonts w:asciiTheme="majorBidi" w:hAnsiTheme="majorBidi" w:cstheme="majorBidi"/>
                <w:b/>
                <w:bCs/>
                <w:lang w:val="en-US"/>
              </w:rPr>
              <w:t>Antiseizure medications (ASM)</w:t>
            </w:r>
          </w:p>
        </w:tc>
        <w:tc>
          <w:tcPr>
            <w:tcW w:w="860" w:type="pct"/>
            <w:vAlign w:val="center"/>
          </w:tcPr>
          <w:p w14:paraId="27B43D82" w14:textId="77777777" w:rsidR="00456A20" w:rsidRPr="00B30CD5" w:rsidRDefault="00456A20" w:rsidP="005948B7">
            <w:pPr>
              <w:pStyle w:val="P"/>
              <w:spacing w:line="360" w:lineRule="auto"/>
              <w:jc w:val="center"/>
              <w:rPr>
                <w:rFonts w:asciiTheme="majorBidi" w:hAnsiTheme="majorBidi" w:cstheme="majorBidi"/>
                <w:lang w:val="en-US"/>
              </w:rPr>
            </w:pPr>
            <w:r w:rsidRPr="00B30CD5">
              <w:rPr>
                <w:rFonts w:asciiTheme="majorBidi" w:hAnsiTheme="majorBidi" w:cstheme="majorBidi"/>
                <w:lang w:val="en-US"/>
              </w:rPr>
              <w:t>0(0.0%)</w:t>
            </w:r>
          </w:p>
        </w:tc>
        <w:tc>
          <w:tcPr>
            <w:tcW w:w="744" w:type="pct"/>
            <w:vAlign w:val="center"/>
          </w:tcPr>
          <w:p w14:paraId="48A8669D" w14:textId="77777777" w:rsidR="00456A20" w:rsidRPr="00B30CD5" w:rsidRDefault="00456A20" w:rsidP="005948B7">
            <w:pPr>
              <w:pStyle w:val="P"/>
              <w:spacing w:line="360" w:lineRule="auto"/>
              <w:jc w:val="center"/>
              <w:rPr>
                <w:rFonts w:asciiTheme="majorBidi" w:hAnsiTheme="majorBidi" w:cstheme="majorBidi"/>
                <w:lang w:val="en-US"/>
              </w:rPr>
            </w:pPr>
            <w:r w:rsidRPr="00B30CD5">
              <w:rPr>
                <w:rFonts w:asciiTheme="majorBidi" w:hAnsiTheme="majorBidi" w:cstheme="majorBidi"/>
                <w:lang w:val="en-US"/>
              </w:rPr>
              <w:t>7 (58.3%)</w:t>
            </w:r>
          </w:p>
        </w:tc>
        <w:tc>
          <w:tcPr>
            <w:tcW w:w="744" w:type="pct"/>
            <w:vAlign w:val="center"/>
          </w:tcPr>
          <w:p w14:paraId="7F756C53" w14:textId="77777777" w:rsidR="00456A20" w:rsidRPr="00B30CD5" w:rsidRDefault="00456A20" w:rsidP="005948B7">
            <w:pPr>
              <w:pStyle w:val="P"/>
              <w:spacing w:line="360" w:lineRule="auto"/>
              <w:jc w:val="center"/>
              <w:rPr>
                <w:rFonts w:asciiTheme="majorBidi" w:hAnsiTheme="majorBidi" w:cstheme="majorBidi"/>
                <w:lang w:val="en-US"/>
              </w:rPr>
            </w:pPr>
            <w:r w:rsidRPr="00B30CD5">
              <w:rPr>
                <w:rFonts w:asciiTheme="majorBidi" w:hAnsiTheme="majorBidi" w:cstheme="majorBidi"/>
                <w:lang w:val="en-US"/>
              </w:rPr>
              <w:t>10 (30.3%)</w:t>
            </w:r>
          </w:p>
        </w:tc>
        <w:tc>
          <w:tcPr>
            <w:tcW w:w="669" w:type="pct"/>
            <w:vAlign w:val="center"/>
          </w:tcPr>
          <w:p w14:paraId="56C99D71" w14:textId="77777777" w:rsidR="00456A20" w:rsidRPr="00B30CD5" w:rsidRDefault="00456A20" w:rsidP="005948B7">
            <w:pPr>
              <w:pStyle w:val="P"/>
              <w:spacing w:line="360" w:lineRule="auto"/>
              <w:jc w:val="center"/>
              <w:rPr>
                <w:rFonts w:asciiTheme="majorBidi" w:hAnsiTheme="majorBidi" w:cstheme="majorBidi"/>
                <w:b/>
                <w:bCs/>
                <w:lang w:val="en-US"/>
              </w:rPr>
            </w:pPr>
            <w:r w:rsidRPr="00B30CD5">
              <w:rPr>
                <w:rFonts w:asciiTheme="majorBidi" w:hAnsiTheme="majorBidi" w:cstheme="majorBidi"/>
                <w:b/>
                <w:bCs/>
                <w:lang w:val="en-US"/>
              </w:rPr>
              <w:t xml:space="preserve">&lt; 0.001 </w:t>
            </w:r>
            <w:r w:rsidRPr="00B30CD5">
              <w:rPr>
                <w:rFonts w:asciiTheme="majorBidi" w:hAnsiTheme="majorBidi" w:cstheme="majorBidi"/>
                <w:b/>
                <w:bCs/>
                <w:vertAlign w:val="superscript"/>
                <w:lang w:val="en-US"/>
              </w:rPr>
              <w:t>χ2</w:t>
            </w:r>
          </w:p>
        </w:tc>
      </w:tr>
      <w:tr w:rsidR="00456A20" w:rsidRPr="00B30CD5" w14:paraId="1BFBFA2D" w14:textId="77777777" w:rsidTr="005948B7">
        <w:trPr>
          <w:trHeight w:val="20"/>
        </w:trPr>
        <w:tc>
          <w:tcPr>
            <w:tcW w:w="1983" w:type="pct"/>
            <w:vAlign w:val="center"/>
          </w:tcPr>
          <w:p w14:paraId="0494BF16" w14:textId="77777777" w:rsidR="00456A20" w:rsidRPr="00B30CD5" w:rsidRDefault="00456A20" w:rsidP="005948B7">
            <w:pPr>
              <w:pStyle w:val="P"/>
              <w:spacing w:line="360" w:lineRule="auto"/>
              <w:jc w:val="center"/>
              <w:rPr>
                <w:rFonts w:asciiTheme="majorBidi" w:hAnsiTheme="majorBidi" w:cstheme="majorBidi"/>
                <w:b/>
                <w:bCs/>
                <w:lang w:val="en-US"/>
              </w:rPr>
            </w:pPr>
            <w:bookmarkStart w:id="13" w:name="_Hlk193272050"/>
            <w:r w:rsidRPr="00CE2234">
              <w:rPr>
                <w:rFonts w:asciiTheme="majorBidi" w:hAnsiTheme="majorBidi" w:cstheme="majorBidi"/>
                <w:b/>
                <w:bCs/>
                <w:lang w:val="en-US"/>
              </w:rPr>
              <w:t>Gross and fine motor Developmental delay</w:t>
            </w:r>
            <w:bookmarkEnd w:id="13"/>
          </w:p>
        </w:tc>
        <w:tc>
          <w:tcPr>
            <w:tcW w:w="860" w:type="pct"/>
            <w:vAlign w:val="center"/>
          </w:tcPr>
          <w:p w14:paraId="59735907" w14:textId="77777777" w:rsidR="00456A20" w:rsidRPr="00B30CD5" w:rsidRDefault="00456A20" w:rsidP="005948B7">
            <w:pPr>
              <w:pStyle w:val="P"/>
              <w:spacing w:line="360" w:lineRule="auto"/>
              <w:jc w:val="center"/>
              <w:rPr>
                <w:rFonts w:asciiTheme="majorBidi" w:hAnsiTheme="majorBidi" w:cstheme="majorBidi"/>
                <w:lang w:val="en-US"/>
              </w:rPr>
            </w:pPr>
            <w:r w:rsidRPr="00B30CD5">
              <w:rPr>
                <w:rFonts w:asciiTheme="majorBidi" w:hAnsiTheme="majorBidi" w:cstheme="majorBidi"/>
                <w:lang w:val="en-US"/>
              </w:rPr>
              <w:t>5(14.7%)</w:t>
            </w:r>
          </w:p>
        </w:tc>
        <w:tc>
          <w:tcPr>
            <w:tcW w:w="744" w:type="pct"/>
            <w:vAlign w:val="center"/>
          </w:tcPr>
          <w:p w14:paraId="392B3790" w14:textId="77777777" w:rsidR="00456A20" w:rsidRPr="00B30CD5" w:rsidRDefault="00456A20" w:rsidP="005948B7">
            <w:pPr>
              <w:pStyle w:val="P"/>
              <w:spacing w:line="360" w:lineRule="auto"/>
              <w:jc w:val="center"/>
              <w:rPr>
                <w:rFonts w:asciiTheme="majorBidi" w:hAnsiTheme="majorBidi" w:cstheme="majorBidi"/>
                <w:lang w:val="en-US"/>
              </w:rPr>
            </w:pPr>
            <w:r w:rsidRPr="00B30CD5">
              <w:rPr>
                <w:rFonts w:asciiTheme="majorBidi" w:hAnsiTheme="majorBidi" w:cstheme="majorBidi"/>
                <w:lang w:val="en-US"/>
              </w:rPr>
              <w:t>8 (66.7%)</w:t>
            </w:r>
          </w:p>
        </w:tc>
        <w:tc>
          <w:tcPr>
            <w:tcW w:w="744" w:type="pct"/>
            <w:vAlign w:val="center"/>
          </w:tcPr>
          <w:p w14:paraId="49FF56DE" w14:textId="77777777" w:rsidR="00456A20" w:rsidRPr="00B30CD5" w:rsidRDefault="00456A20" w:rsidP="005948B7">
            <w:pPr>
              <w:pStyle w:val="P"/>
              <w:spacing w:line="360" w:lineRule="auto"/>
              <w:jc w:val="center"/>
              <w:rPr>
                <w:rFonts w:asciiTheme="majorBidi" w:hAnsiTheme="majorBidi" w:cstheme="majorBidi"/>
                <w:lang w:val="en-US"/>
              </w:rPr>
            </w:pPr>
            <w:r w:rsidRPr="00B30CD5">
              <w:rPr>
                <w:rFonts w:asciiTheme="majorBidi" w:hAnsiTheme="majorBidi" w:cstheme="majorBidi"/>
                <w:lang w:val="en-US"/>
              </w:rPr>
              <w:t>18 (54.5%)</w:t>
            </w:r>
          </w:p>
        </w:tc>
        <w:tc>
          <w:tcPr>
            <w:tcW w:w="669" w:type="pct"/>
            <w:vAlign w:val="center"/>
          </w:tcPr>
          <w:p w14:paraId="63B46E65" w14:textId="77777777" w:rsidR="00456A20" w:rsidRPr="00B30CD5" w:rsidRDefault="00456A20" w:rsidP="005948B7">
            <w:pPr>
              <w:pStyle w:val="P"/>
              <w:spacing w:line="360" w:lineRule="auto"/>
              <w:jc w:val="center"/>
              <w:rPr>
                <w:rFonts w:asciiTheme="majorBidi" w:hAnsiTheme="majorBidi" w:cstheme="majorBidi"/>
                <w:b/>
                <w:bCs/>
                <w:lang w:val="en-US"/>
              </w:rPr>
            </w:pPr>
            <w:r w:rsidRPr="00B30CD5">
              <w:rPr>
                <w:rFonts w:asciiTheme="majorBidi" w:hAnsiTheme="majorBidi" w:cstheme="majorBidi"/>
                <w:b/>
                <w:bCs/>
                <w:lang w:val="en-US"/>
              </w:rPr>
              <w:t xml:space="preserve">&lt; 0.001 </w:t>
            </w:r>
          </w:p>
        </w:tc>
      </w:tr>
      <w:tr w:rsidR="00456A20" w:rsidRPr="00B30CD5" w14:paraId="0768C749" w14:textId="77777777" w:rsidTr="005948B7">
        <w:trPr>
          <w:trHeight w:val="20"/>
        </w:trPr>
        <w:tc>
          <w:tcPr>
            <w:tcW w:w="1983" w:type="pct"/>
            <w:vAlign w:val="center"/>
          </w:tcPr>
          <w:p w14:paraId="2CB94FE3" w14:textId="77777777" w:rsidR="00456A20" w:rsidRPr="00B30CD5" w:rsidRDefault="00456A20" w:rsidP="005948B7">
            <w:pPr>
              <w:pStyle w:val="P"/>
              <w:spacing w:line="360" w:lineRule="auto"/>
              <w:jc w:val="center"/>
              <w:rPr>
                <w:rFonts w:asciiTheme="majorBidi" w:hAnsiTheme="majorBidi" w:cstheme="majorBidi"/>
                <w:b/>
                <w:bCs/>
                <w:lang w:val="en-US"/>
              </w:rPr>
            </w:pPr>
            <w:r w:rsidRPr="00B30CD5">
              <w:rPr>
                <w:rFonts w:asciiTheme="majorBidi" w:hAnsiTheme="majorBidi" w:cstheme="majorBidi"/>
                <w:b/>
                <w:bCs/>
                <w:lang w:val="en-US"/>
              </w:rPr>
              <w:t>Abnormal Visual acuity</w:t>
            </w:r>
          </w:p>
        </w:tc>
        <w:tc>
          <w:tcPr>
            <w:tcW w:w="860" w:type="pct"/>
            <w:vAlign w:val="center"/>
          </w:tcPr>
          <w:p w14:paraId="5C3A9280" w14:textId="77777777" w:rsidR="00456A20" w:rsidRPr="00B30CD5" w:rsidRDefault="00456A20" w:rsidP="005948B7">
            <w:pPr>
              <w:pStyle w:val="P"/>
              <w:spacing w:line="360" w:lineRule="auto"/>
              <w:jc w:val="center"/>
              <w:rPr>
                <w:rFonts w:asciiTheme="majorBidi" w:hAnsiTheme="majorBidi" w:cstheme="majorBidi"/>
                <w:lang w:val="en-US"/>
              </w:rPr>
            </w:pPr>
            <w:r w:rsidRPr="00B30CD5">
              <w:rPr>
                <w:rFonts w:asciiTheme="majorBidi" w:hAnsiTheme="majorBidi" w:cstheme="majorBidi"/>
                <w:lang w:val="en-US"/>
              </w:rPr>
              <w:t>1(2.9%)</w:t>
            </w:r>
          </w:p>
        </w:tc>
        <w:tc>
          <w:tcPr>
            <w:tcW w:w="744" w:type="pct"/>
            <w:vAlign w:val="center"/>
          </w:tcPr>
          <w:p w14:paraId="4E132CF0" w14:textId="77777777" w:rsidR="00456A20" w:rsidRPr="00B30CD5" w:rsidRDefault="00456A20" w:rsidP="005948B7">
            <w:pPr>
              <w:pStyle w:val="P"/>
              <w:spacing w:line="360" w:lineRule="auto"/>
              <w:jc w:val="center"/>
              <w:rPr>
                <w:rFonts w:asciiTheme="majorBidi" w:hAnsiTheme="majorBidi" w:cstheme="majorBidi"/>
                <w:lang w:val="en-US"/>
              </w:rPr>
            </w:pPr>
            <w:r w:rsidRPr="00B30CD5">
              <w:rPr>
                <w:rFonts w:asciiTheme="majorBidi" w:hAnsiTheme="majorBidi" w:cstheme="majorBidi"/>
                <w:lang w:val="en-US"/>
              </w:rPr>
              <w:t>10(83.3%)</w:t>
            </w:r>
          </w:p>
        </w:tc>
        <w:tc>
          <w:tcPr>
            <w:tcW w:w="744" w:type="pct"/>
            <w:vAlign w:val="center"/>
          </w:tcPr>
          <w:p w14:paraId="50AFD75E" w14:textId="77777777" w:rsidR="00456A20" w:rsidRPr="00B30CD5" w:rsidRDefault="00456A20" w:rsidP="005948B7">
            <w:pPr>
              <w:pStyle w:val="P"/>
              <w:spacing w:line="360" w:lineRule="auto"/>
              <w:jc w:val="center"/>
              <w:rPr>
                <w:rFonts w:asciiTheme="majorBidi" w:hAnsiTheme="majorBidi" w:cstheme="majorBidi"/>
                <w:lang w:val="en-US"/>
              </w:rPr>
            </w:pPr>
            <w:r w:rsidRPr="00B30CD5">
              <w:rPr>
                <w:rFonts w:asciiTheme="majorBidi" w:hAnsiTheme="majorBidi" w:cstheme="majorBidi"/>
                <w:lang w:val="en-US"/>
              </w:rPr>
              <w:t>7(21.2%)</w:t>
            </w:r>
          </w:p>
        </w:tc>
        <w:tc>
          <w:tcPr>
            <w:tcW w:w="669" w:type="pct"/>
            <w:vAlign w:val="center"/>
          </w:tcPr>
          <w:p w14:paraId="04E6055F" w14:textId="77777777" w:rsidR="00456A20" w:rsidRPr="00B30CD5" w:rsidRDefault="00456A20" w:rsidP="005948B7">
            <w:pPr>
              <w:pStyle w:val="P"/>
              <w:spacing w:line="360" w:lineRule="auto"/>
              <w:jc w:val="center"/>
              <w:rPr>
                <w:rFonts w:asciiTheme="majorBidi" w:hAnsiTheme="majorBidi" w:cstheme="majorBidi"/>
                <w:b/>
                <w:bCs/>
                <w:lang w:val="en-US"/>
              </w:rPr>
            </w:pPr>
            <w:r w:rsidRPr="00B30CD5">
              <w:rPr>
                <w:rFonts w:asciiTheme="majorBidi" w:hAnsiTheme="majorBidi" w:cstheme="majorBidi"/>
                <w:b/>
                <w:bCs/>
                <w:lang w:val="en-US"/>
              </w:rPr>
              <w:t>&lt; 0.001</w:t>
            </w:r>
          </w:p>
        </w:tc>
      </w:tr>
      <w:tr w:rsidR="00456A20" w:rsidRPr="00B30CD5" w14:paraId="441B7DED" w14:textId="77777777" w:rsidTr="005948B7">
        <w:trPr>
          <w:trHeight w:val="20"/>
        </w:trPr>
        <w:tc>
          <w:tcPr>
            <w:tcW w:w="1983" w:type="pct"/>
            <w:vAlign w:val="center"/>
          </w:tcPr>
          <w:p w14:paraId="59B1F0B8" w14:textId="77777777" w:rsidR="00456A20" w:rsidRPr="00B30CD5" w:rsidRDefault="00456A20" w:rsidP="005948B7">
            <w:pPr>
              <w:pStyle w:val="P"/>
              <w:spacing w:line="360" w:lineRule="auto"/>
              <w:jc w:val="center"/>
              <w:rPr>
                <w:rFonts w:asciiTheme="majorBidi" w:hAnsiTheme="majorBidi" w:cstheme="majorBidi"/>
                <w:b/>
                <w:bCs/>
                <w:lang w:val="en-US"/>
              </w:rPr>
            </w:pPr>
            <w:r w:rsidRPr="00B30CD5">
              <w:rPr>
                <w:rFonts w:asciiTheme="majorBidi" w:hAnsiTheme="majorBidi" w:cstheme="majorBidi"/>
                <w:b/>
                <w:bCs/>
                <w:lang w:val="en-US"/>
              </w:rPr>
              <w:t>Strabismus</w:t>
            </w:r>
          </w:p>
        </w:tc>
        <w:tc>
          <w:tcPr>
            <w:tcW w:w="860" w:type="pct"/>
            <w:vAlign w:val="center"/>
          </w:tcPr>
          <w:p w14:paraId="1A6C9B56" w14:textId="77777777" w:rsidR="00456A20" w:rsidRPr="00B30CD5" w:rsidRDefault="00456A20" w:rsidP="005948B7">
            <w:pPr>
              <w:pStyle w:val="P"/>
              <w:spacing w:line="360" w:lineRule="auto"/>
              <w:jc w:val="center"/>
              <w:rPr>
                <w:rFonts w:asciiTheme="majorBidi" w:hAnsiTheme="majorBidi" w:cstheme="majorBidi"/>
                <w:lang w:val="en-US"/>
              </w:rPr>
            </w:pPr>
            <w:r w:rsidRPr="00B30CD5">
              <w:rPr>
                <w:rFonts w:asciiTheme="majorBidi" w:hAnsiTheme="majorBidi" w:cstheme="majorBidi"/>
                <w:lang w:val="en-US"/>
              </w:rPr>
              <w:t>0(0.0%)</w:t>
            </w:r>
          </w:p>
        </w:tc>
        <w:tc>
          <w:tcPr>
            <w:tcW w:w="744" w:type="pct"/>
            <w:vAlign w:val="center"/>
          </w:tcPr>
          <w:p w14:paraId="538FF993" w14:textId="77777777" w:rsidR="00456A20" w:rsidRPr="00B30CD5" w:rsidRDefault="00456A20" w:rsidP="005948B7">
            <w:pPr>
              <w:pStyle w:val="P"/>
              <w:spacing w:line="360" w:lineRule="auto"/>
              <w:jc w:val="center"/>
              <w:rPr>
                <w:rFonts w:asciiTheme="majorBidi" w:hAnsiTheme="majorBidi" w:cstheme="majorBidi"/>
                <w:lang w:val="en-US"/>
              </w:rPr>
            </w:pPr>
            <w:r w:rsidRPr="00B30CD5">
              <w:rPr>
                <w:rFonts w:asciiTheme="majorBidi" w:hAnsiTheme="majorBidi" w:cstheme="majorBidi"/>
                <w:lang w:val="en-US"/>
              </w:rPr>
              <w:t>11(91.7%)</w:t>
            </w:r>
          </w:p>
        </w:tc>
        <w:tc>
          <w:tcPr>
            <w:tcW w:w="744" w:type="pct"/>
            <w:vAlign w:val="center"/>
          </w:tcPr>
          <w:p w14:paraId="5566533E" w14:textId="77777777" w:rsidR="00456A20" w:rsidRPr="00B30CD5" w:rsidRDefault="00456A20" w:rsidP="005948B7">
            <w:pPr>
              <w:pStyle w:val="P"/>
              <w:spacing w:line="360" w:lineRule="auto"/>
              <w:jc w:val="center"/>
              <w:rPr>
                <w:rFonts w:asciiTheme="majorBidi" w:hAnsiTheme="majorBidi" w:cstheme="majorBidi"/>
                <w:lang w:val="en-US"/>
              </w:rPr>
            </w:pPr>
            <w:r w:rsidRPr="00B30CD5">
              <w:rPr>
                <w:rFonts w:asciiTheme="majorBidi" w:hAnsiTheme="majorBidi" w:cstheme="majorBidi"/>
                <w:lang w:val="en-US"/>
              </w:rPr>
              <w:t>11 (33.3%)</w:t>
            </w:r>
          </w:p>
        </w:tc>
        <w:tc>
          <w:tcPr>
            <w:tcW w:w="669" w:type="pct"/>
            <w:vAlign w:val="center"/>
          </w:tcPr>
          <w:p w14:paraId="51945F5E" w14:textId="77777777" w:rsidR="00456A20" w:rsidRPr="00B30CD5" w:rsidRDefault="00456A20" w:rsidP="005948B7">
            <w:pPr>
              <w:pStyle w:val="P"/>
              <w:spacing w:line="360" w:lineRule="auto"/>
              <w:jc w:val="center"/>
              <w:rPr>
                <w:rFonts w:asciiTheme="majorBidi" w:hAnsiTheme="majorBidi" w:cstheme="majorBidi"/>
                <w:b/>
                <w:bCs/>
                <w:lang w:val="en-US"/>
              </w:rPr>
            </w:pPr>
            <w:r w:rsidRPr="00B30CD5">
              <w:rPr>
                <w:rFonts w:asciiTheme="majorBidi" w:hAnsiTheme="majorBidi" w:cstheme="majorBidi"/>
                <w:b/>
                <w:bCs/>
                <w:lang w:val="en-US"/>
              </w:rPr>
              <w:t xml:space="preserve">&lt; 0.001 </w:t>
            </w:r>
            <w:r w:rsidRPr="00B30CD5">
              <w:rPr>
                <w:rFonts w:asciiTheme="majorBidi" w:hAnsiTheme="majorBidi" w:cstheme="majorBidi"/>
                <w:b/>
                <w:bCs/>
                <w:vertAlign w:val="superscript"/>
                <w:lang w:val="en-US"/>
              </w:rPr>
              <w:t>χ2</w:t>
            </w:r>
          </w:p>
        </w:tc>
      </w:tr>
      <w:tr w:rsidR="00456A20" w:rsidRPr="00B30CD5" w14:paraId="2E81B9B5" w14:textId="77777777" w:rsidTr="005948B7">
        <w:trPr>
          <w:trHeight w:val="20"/>
        </w:trPr>
        <w:tc>
          <w:tcPr>
            <w:tcW w:w="1983" w:type="pct"/>
            <w:vAlign w:val="center"/>
          </w:tcPr>
          <w:p w14:paraId="6DBAD2B3" w14:textId="77777777" w:rsidR="00456A20" w:rsidRPr="00B30CD5" w:rsidRDefault="00456A20" w:rsidP="005948B7">
            <w:pPr>
              <w:pStyle w:val="P"/>
              <w:spacing w:line="360" w:lineRule="auto"/>
              <w:jc w:val="center"/>
              <w:rPr>
                <w:rFonts w:asciiTheme="majorBidi" w:hAnsiTheme="majorBidi" w:cstheme="majorBidi"/>
                <w:b/>
                <w:bCs/>
                <w:lang w:val="en-US"/>
              </w:rPr>
            </w:pPr>
            <w:r w:rsidRPr="00B30CD5">
              <w:rPr>
                <w:rFonts w:asciiTheme="majorBidi" w:hAnsiTheme="majorBidi" w:cstheme="majorBidi"/>
                <w:b/>
                <w:bCs/>
                <w:lang w:val="en-US"/>
              </w:rPr>
              <w:t>Oculomotor apraxia</w:t>
            </w:r>
          </w:p>
        </w:tc>
        <w:tc>
          <w:tcPr>
            <w:tcW w:w="860" w:type="pct"/>
            <w:vAlign w:val="center"/>
          </w:tcPr>
          <w:p w14:paraId="3332028E" w14:textId="77777777" w:rsidR="00456A20" w:rsidRPr="00B30CD5" w:rsidRDefault="00456A20" w:rsidP="005948B7">
            <w:pPr>
              <w:pStyle w:val="P"/>
              <w:spacing w:line="360" w:lineRule="auto"/>
              <w:jc w:val="center"/>
              <w:rPr>
                <w:rFonts w:asciiTheme="majorBidi" w:hAnsiTheme="majorBidi" w:cstheme="majorBidi"/>
                <w:lang w:val="en-US"/>
              </w:rPr>
            </w:pPr>
            <w:r w:rsidRPr="00B30CD5">
              <w:rPr>
                <w:rFonts w:asciiTheme="majorBidi" w:hAnsiTheme="majorBidi" w:cstheme="majorBidi"/>
                <w:lang w:val="en-US"/>
              </w:rPr>
              <w:t>1(2.9%)</w:t>
            </w:r>
          </w:p>
        </w:tc>
        <w:tc>
          <w:tcPr>
            <w:tcW w:w="744" w:type="pct"/>
            <w:vAlign w:val="center"/>
          </w:tcPr>
          <w:p w14:paraId="2098E039" w14:textId="77777777" w:rsidR="00456A20" w:rsidRPr="00B30CD5" w:rsidRDefault="00456A20" w:rsidP="005948B7">
            <w:pPr>
              <w:pStyle w:val="P"/>
              <w:spacing w:line="360" w:lineRule="auto"/>
              <w:jc w:val="center"/>
              <w:rPr>
                <w:rFonts w:asciiTheme="majorBidi" w:hAnsiTheme="majorBidi" w:cstheme="majorBidi"/>
                <w:lang w:val="en-US"/>
              </w:rPr>
            </w:pPr>
            <w:r w:rsidRPr="00B30CD5">
              <w:rPr>
                <w:rFonts w:asciiTheme="majorBidi" w:hAnsiTheme="majorBidi" w:cstheme="majorBidi"/>
                <w:lang w:val="en-US"/>
              </w:rPr>
              <w:t>0(0.0%)</w:t>
            </w:r>
          </w:p>
        </w:tc>
        <w:tc>
          <w:tcPr>
            <w:tcW w:w="744" w:type="pct"/>
            <w:vAlign w:val="center"/>
          </w:tcPr>
          <w:p w14:paraId="23DEADFF" w14:textId="77777777" w:rsidR="00456A20" w:rsidRPr="00B30CD5" w:rsidRDefault="00456A20" w:rsidP="005948B7">
            <w:pPr>
              <w:pStyle w:val="P"/>
              <w:spacing w:line="360" w:lineRule="auto"/>
              <w:jc w:val="center"/>
              <w:rPr>
                <w:rFonts w:asciiTheme="majorBidi" w:hAnsiTheme="majorBidi" w:cstheme="majorBidi"/>
                <w:lang w:val="en-US"/>
              </w:rPr>
            </w:pPr>
            <w:r w:rsidRPr="00B30CD5">
              <w:rPr>
                <w:rFonts w:asciiTheme="majorBidi" w:hAnsiTheme="majorBidi" w:cstheme="majorBidi"/>
                <w:lang w:val="en-US"/>
              </w:rPr>
              <w:t>5(15.2%)</w:t>
            </w:r>
          </w:p>
        </w:tc>
        <w:tc>
          <w:tcPr>
            <w:tcW w:w="669" w:type="pct"/>
            <w:vAlign w:val="center"/>
          </w:tcPr>
          <w:p w14:paraId="30C5C776" w14:textId="77777777" w:rsidR="00456A20" w:rsidRPr="00B30CD5" w:rsidRDefault="00456A20" w:rsidP="005948B7">
            <w:pPr>
              <w:pStyle w:val="P"/>
              <w:spacing w:line="360" w:lineRule="auto"/>
              <w:jc w:val="center"/>
              <w:rPr>
                <w:rFonts w:asciiTheme="majorBidi" w:hAnsiTheme="majorBidi" w:cstheme="majorBidi"/>
                <w:lang w:val="en-US"/>
              </w:rPr>
            </w:pPr>
            <w:r w:rsidRPr="00B30CD5">
              <w:rPr>
                <w:rFonts w:asciiTheme="majorBidi" w:hAnsiTheme="majorBidi" w:cstheme="majorBidi"/>
                <w:lang w:val="en-US"/>
              </w:rPr>
              <w:t xml:space="preserve">0.123 </w:t>
            </w:r>
            <w:r w:rsidRPr="00B30CD5">
              <w:rPr>
                <w:rFonts w:asciiTheme="majorBidi" w:hAnsiTheme="majorBidi" w:cstheme="majorBidi"/>
                <w:vertAlign w:val="superscript"/>
                <w:lang w:val="en-US"/>
              </w:rPr>
              <w:t>F</w:t>
            </w:r>
          </w:p>
        </w:tc>
      </w:tr>
      <w:tr w:rsidR="00456A20" w:rsidRPr="00B30CD5" w14:paraId="166C4F54" w14:textId="77777777" w:rsidTr="005948B7">
        <w:trPr>
          <w:trHeight w:val="20"/>
        </w:trPr>
        <w:tc>
          <w:tcPr>
            <w:tcW w:w="1983" w:type="pct"/>
            <w:vAlign w:val="center"/>
          </w:tcPr>
          <w:p w14:paraId="41BE254D" w14:textId="77777777" w:rsidR="00456A20" w:rsidRPr="00B30CD5" w:rsidRDefault="00456A20" w:rsidP="005948B7">
            <w:pPr>
              <w:pStyle w:val="P"/>
              <w:spacing w:line="360" w:lineRule="auto"/>
              <w:jc w:val="center"/>
              <w:rPr>
                <w:rFonts w:asciiTheme="majorBidi" w:hAnsiTheme="majorBidi" w:cstheme="majorBidi"/>
                <w:b/>
                <w:bCs/>
                <w:lang w:val="en-US"/>
              </w:rPr>
            </w:pPr>
            <w:r w:rsidRPr="00B30CD5">
              <w:rPr>
                <w:rFonts w:asciiTheme="majorBidi" w:hAnsiTheme="majorBidi" w:cstheme="majorBidi"/>
                <w:b/>
                <w:bCs/>
                <w:lang w:val="en-US"/>
              </w:rPr>
              <w:t>Dysphagia</w:t>
            </w:r>
          </w:p>
        </w:tc>
        <w:tc>
          <w:tcPr>
            <w:tcW w:w="860" w:type="pct"/>
            <w:vAlign w:val="center"/>
          </w:tcPr>
          <w:p w14:paraId="36A9DEEE" w14:textId="77777777" w:rsidR="00456A20" w:rsidRPr="00B30CD5" w:rsidRDefault="00456A20" w:rsidP="005948B7">
            <w:pPr>
              <w:pStyle w:val="P"/>
              <w:spacing w:line="360" w:lineRule="auto"/>
              <w:jc w:val="center"/>
              <w:rPr>
                <w:rFonts w:asciiTheme="majorBidi" w:hAnsiTheme="majorBidi" w:cstheme="majorBidi"/>
                <w:lang w:val="en-US"/>
              </w:rPr>
            </w:pPr>
            <w:r w:rsidRPr="00B30CD5">
              <w:rPr>
                <w:rFonts w:asciiTheme="majorBidi" w:hAnsiTheme="majorBidi" w:cstheme="majorBidi"/>
                <w:lang w:val="en-US"/>
              </w:rPr>
              <w:t>0 (0.0%)</w:t>
            </w:r>
          </w:p>
        </w:tc>
        <w:tc>
          <w:tcPr>
            <w:tcW w:w="744" w:type="pct"/>
            <w:vAlign w:val="center"/>
          </w:tcPr>
          <w:p w14:paraId="2DDA0FC7" w14:textId="77777777" w:rsidR="00456A20" w:rsidRPr="00B30CD5" w:rsidRDefault="00456A20" w:rsidP="005948B7">
            <w:pPr>
              <w:pStyle w:val="P"/>
              <w:spacing w:line="360" w:lineRule="auto"/>
              <w:jc w:val="center"/>
              <w:rPr>
                <w:rFonts w:asciiTheme="majorBidi" w:hAnsiTheme="majorBidi" w:cstheme="majorBidi"/>
                <w:lang w:val="en-US"/>
              </w:rPr>
            </w:pPr>
            <w:r w:rsidRPr="00B30CD5">
              <w:rPr>
                <w:rFonts w:asciiTheme="majorBidi" w:hAnsiTheme="majorBidi" w:cstheme="majorBidi"/>
                <w:lang w:val="en-US"/>
              </w:rPr>
              <w:t>8 (66.7%)</w:t>
            </w:r>
          </w:p>
        </w:tc>
        <w:tc>
          <w:tcPr>
            <w:tcW w:w="744" w:type="pct"/>
            <w:vAlign w:val="center"/>
          </w:tcPr>
          <w:p w14:paraId="219C0B6E" w14:textId="77777777" w:rsidR="00456A20" w:rsidRPr="00B30CD5" w:rsidRDefault="00456A20" w:rsidP="005948B7">
            <w:pPr>
              <w:pStyle w:val="P"/>
              <w:spacing w:line="360" w:lineRule="auto"/>
              <w:jc w:val="center"/>
              <w:rPr>
                <w:rFonts w:asciiTheme="majorBidi" w:hAnsiTheme="majorBidi" w:cstheme="majorBidi"/>
                <w:lang w:val="en-US"/>
              </w:rPr>
            </w:pPr>
            <w:r w:rsidRPr="00B30CD5">
              <w:rPr>
                <w:rFonts w:asciiTheme="majorBidi" w:hAnsiTheme="majorBidi" w:cstheme="majorBidi"/>
                <w:lang w:val="en-US"/>
              </w:rPr>
              <w:t>6 (18.2%)</w:t>
            </w:r>
          </w:p>
        </w:tc>
        <w:tc>
          <w:tcPr>
            <w:tcW w:w="669" w:type="pct"/>
            <w:vAlign w:val="center"/>
          </w:tcPr>
          <w:p w14:paraId="7A6F2F08" w14:textId="77777777" w:rsidR="00456A20" w:rsidRPr="00B30CD5" w:rsidRDefault="00456A20" w:rsidP="005948B7">
            <w:pPr>
              <w:pStyle w:val="P"/>
              <w:spacing w:line="360" w:lineRule="auto"/>
              <w:jc w:val="center"/>
              <w:rPr>
                <w:rFonts w:asciiTheme="majorBidi" w:hAnsiTheme="majorBidi" w:cstheme="majorBidi"/>
                <w:b/>
                <w:bCs/>
                <w:lang w:val="en-US"/>
              </w:rPr>
            </w:pPr>
            <w:r w:rsidRPr="00B30CD5">
              <w:rPr>
                <w:rFonts w:asciiTheme="majorBidi" w:hAnsiTheme="majorBidi" w:cstheme="majorBidi"/>
                <w:b/>
                <w:bCs/>
                <w:lang w:val="en-US"/>
              </w:rPr>
              <w:t xml:space="preserve">&lt; 0.001 </w:t>
            </w:r>
            <w:r w:rsidRPr="00B30CD5">
              <w:rPr>
                <w:rFonts w:asciiTheme="majorBidi" w:hAnsiTheme="majorBidi" w:cstheme="majorBidi"/>
                <w:b/>
                <w:bCs/>
                <w:vertAlign w:val="superscript"/>
                <w:lang w:val="en-US"/>
              </w:rPr>
              <w:t>χ2</w:t>
            </w:r>
          </w:p>
        </w:tc>
      </w:tr>
      <w:tr w:rsidR="00456A20" w:rsidRPr="00B30CD5" w14:paraId="45AD79CB" w14:textId="77777777" w:rsidTr="005948B7">
        <w:trPr>
          <w:trHeight w:val="20"/>
        </w:trPr>
        <w:tc>
          <w:tcPr>
            <w:tcW w:w="1983" w:type="pct"/>
            <w:vAlign w:val="center"/>
          </w:tcPr>
          <w:p w14:paraId="542C0216" w14:textId="77777777" w:rsidR="00456A20" w:rsidRPr="00B30CD5" w:rsidRDefault="00456A20" w:rsidP="005948B7">
            <w:pPr>
              <w:pStyle w:val="P"/>
              <w:spacing w:line="360" w:lineRule="auto"/>
              <w:jc w:val="center"/>
              <w:rPr>
                <w:rFonts w:asciiTheme="majorBidi" w:hAnsiTheme="majorBidi" w:cstheme="majorBidi"/>
                <w:b/>
                <w:bCs/>
                <w:lang w:val="en-US"/>
              </w:rPr>
            </w:pPr>
            <w:r w:rsidRPr="00B30CD5">
              <w:rPr>
                <w:rFonts w:asciiTheme="majorBidi" w:hAnsiTheme="majorBidi" w:cstheme="majorBidi"/>
                <w:b/>
                <w:bCs/>
                <w:lang w:val="en-US"/>
              </w:rPr>
              <w:t>Chocking</w:t>
            </w:r>
          </w:p>
        </w:tc>
        <w:tc>
          <w:tcPr>
            <w:tcW w:w="860" w:type="pct"/>
            <w:vAlign w:val="center"/>
          </w:tcPr>
          <w:p w14:paraId="3758E527" w14:textId="77777777" w:rsidR="00456A20" w:rsidRPr="00B30CD5" w:rsidRDefault="00456A20" w:rsidP="005948B7">
            <w:pPr>
              <w:pStyle w:val="P"/>
              <w:spacing w:line="360" w:lineRule="auto"/>
              <w:jc w:val="center"/>
              <w:rPr>
                <w:rFonts w:asciiTheme="majorBidi" w:hAnsiTheme="majorBidi" w:cstheme="majorBidi"/>
                <w:lang w:val="en-US"/>
              </w:rPr>
            </w:pPr>
            <w:r w:rsidRPr="00B30CD5">
              <w:rPr>
                <w:rFonts w:asciiTheme="majorBidi" w:hAnsiTheme="majorBidi" w:cstheme="majorBidi"/>
                <w:lang w:val="en-US"/>
              </w:rPr>
              <w:t>0 (0.0%)</w:t>
            </w:r>
          </w:p>
        </w:tc>
        <w:tc>
          <w:tcPr>
            <w:tcW w:w="744" w:type="pct"/>
            <w:vAlign w:val="center"/>
          </w:tcPr>
          <w:p w14:paraId="685BD6DE" w14:textId="77777777" w:rsidR="00456A20" w:rsidRPr="00B30CD5" w:rsidRDefault="00456A20" w:rsidP="005948B7">
            <w:pPr>
              <w:pStyle w:val="P"/>
              <w:spacing w:line="360" w:lineRule="auto"/>
              <w:jc w:val="center"/>
              <w:rPr>
                <w:rFonts w:asciiTheme="majorBidi" w:hAnsiTheme="majorBidi" w:cstheme="majorBidi"/>
                <w:lang w:val="en-US"/>
              </w:rPr>
            </w:pPr>
            <w:r w:rsidRPr="00B30CD5">
              <w:rPr>
                <w:rFonts w:asciiTheme="majorBidi" w:hAnsiTheme="majorBidi" w:cstheme="majorBidi"/>
                <w:lang w:val="en-US"/>
              </w:rPr>
              <w:t>8 (66.7%)</w:t>
            </w:r>
          </w:p>
        </w:tc>
        <w:tc>
          <w:tcPr>
            <w:tcW w:w="744" w:type="pct"/>
            <w:vAlign w:val="center"/>
          </w:tcPr>
          <w:p w14:paraId="264EEA5A" w14:textId="77777777" w:rsidR="00456A20" w:rsidRPr="00B30CD5" w:rsidRDefault="00456A20" w:rsidP="005948B7">
            <w:pPr>
              <w:pStyle w:val="P"/>
              <w:spacing w:line="360" w:lineRule="auto"/>
              <w:jc w:val="center"/>
              <w:rPr>
                <w:rFonts w:asciiTheme="majorBidi" w:hAnsiTheme="majorBidi" w:cstheme="majorBidi"/>
                <w:lang w:val="en-US"/>
              </w:rPr>
            </w:pPr>
            <w:r w:rsidRPr="00B30CD5">
              <w:rPr>
                <w:rFonts w:asciiTheme="majorBidi" w:hAnsiTheme="majorBidi" w:cstheme="majorBidi"/>
                <w:lang w:val="en-US"/>
              </w:rPr>
              <w:t>6 (18.2%)</w:t>
            </w:r>
          </w:p>
        </w:tc>
        <w:tc>
          <w:tcPr>
            <w:tcW w:w="669" w:type="pct"/>
            <w:vAlign w:val="center"/>
          </w:tcPr>
          <w:p w14:paraId="3C814128" w14:textId="77777777" w:rsidR="00456A20" w:rsidRPr="00B30CD5" w:rsidRDefault="00456A20" w:rsidP="005948B7">
            <w:pPr>
              <w:pStyle w:val="P"/>
              <w:spacing w:line="360" w:lineRule="auto"/>
              <w:jc w:val="center"/>
              <w:rPr>
                <w:rFonts w:asciiTheme="majorBidi" w:hAnsiTheme="majorBidi" w:cstheme="majorBidi"/>
                <w:b/>
                <w:bCs/>
                <w:lang w:val="en-US"/>
              </w:rPr>
            </w:pPr>
            <w:r w:rsidRPr="00B30CD5">
              <w:rPr>
                <w:rFonts w:asciiTheme="majorBidi" w:hAnsiTheme="majorBidi" w:cstheme="majorBidi"/>
                <w:b/>
                <w:bCs/>
                <w:lang w:val="en-US"/>
              </w:rPr>
              <w:t xml:space="preserve">&lt; 0.001 </w:t>
            </w:r>
            <w:r w:rsidRPr="00B30CD5">
              <w:rPr>
                <w:rFonts w:asciiTheme="majorBidi" w:hAnsiTheme="majorBidi" w:cstheme="majorBidi"/>
                <w:b/>
                <w:bCs/>
                <w:vertAlign w:val="superscript"/>
                <w:lang w:val="en-US"/>
              </w:rPr>
              <w:t>χ2</w:t>
            </w:r>
          </w:p>
        </w:tc>
      </w:tr>
      <w:tr w:rsidR="00456A20" w:rsidRPr="00D6461C" w14:paraId="638A6186" w14:textId="77777777" w:rsidTr="005948B7">
        <w:trPr>
          <w:trHeight w:val="20"/>
        </w:trPr>
        <w:tc>
          <w:tcPr>
            <w:tcW w:w="1983" w:type="pct"/>
            <w:vAlign w:val="center"/>
          </w:tcPr>
          <w:p w14:paraId="2B26278E" w14:textId="77777777" w:rsidR="00456A20" w:rsidRPr="00B52306" w:rsidRDefault="00456A20" w:rsidP="005948B7">
            <w:pPr>
              <w:pStyle w:val="P"/>
              <w:spacing w:line="360" w:lineRule="auto"/>
              <w:jc w:val="center"/>
              <w:rPr>
                <w:rFonts w:asciiTheme="majorBidi" w:hAnsiTheme="majorBidi" w:cstheme="majorBidi"/>
                <w:b/>
                <w:bCs/>
                <w:lang w:val="en-US"/>
              </w:rPr>
            </w:pPr>
            <w:r w:rsidRPr="00B52306">
              <w:rPr>
                <w:rFonts w:asciiTheme="majorBidi" w:hAnsiTheme="majorBidi" w:cstheme="majorBidi"/>
                <w:b/>
                <w:bCs/>
                <w:lang w:val="en-US"/>
              </w:rPr>
              <w:t>Abnormal Reflexes*</w:t>
            </w:r>
          </w:p>
        </w:tc>
        <w:tc>
          <w:tcPr>
            <w:tcW w:w="860" w:type="pct"/>
            <w:vAlign w:val="center"/>
          </w:tcPr>
          <w:p w14:paraId="71C83F03" w14:textId="77777777" w:rsidR="00456A20" w:rsidRPr="00B52306" w:rsidRDefault="00456A20" w:rsidP="005948B7">
            <w:pPr>
              <w:pStyle w:val="P"/>
              <w:spacing w:line="360" w:lineRule="auto"/>
              <w:jc w:val="center"/>
              <w:rPr>
                <w:rFonts w:asciiTheme="majorBidi" w:hAnsiTheme="majorBidi" w:cstheme="majorBidi"/>
                <w:lang w:val="en-US"/>
              </w:rPr>
            </w:pPr>
            <w:r w:rsidRPr="00B52306">
              <w:rPr>
                <w:rFonts w:asciiTheme="majorBidi" w:hAnsiTheme="majorBidi" w:cstheme="majorBidi"/>
                <w:lang w:val="en-US"/>
              </w:rPr>
              <w:t>0(0.0%)</w:t>
            </w:r>
          </w:p>
        </w:tc>
        <w:tc>
          <w:tcPr>
            <w:tcW w:w="744" w:type="pct"/>
            <w:vAlign w:val="center"/>
          </w:tcPr>
          <w:p w14:paraId="2A263A6C" w14:textId="77777777" w:rsidR="00456A20" w:rsidRPr="00B52306" w:rsidRDefault="00456A20" w:rsidP="005948B7">
            <w:pPr>
              <w:pStyle w:val="P"/>
              <w:spacing w:line="360" w:lineRule="auto"/>
              <w:jc w:val="center"/>
              <w:rPr>
                <w:rFonts w:asciiTheme="majorBidi" w:hAnsiTheme="majorBidi" w:cstheme="majorBidi"/>
                <w:lang w:val="en-US"/>
              </w:rPr>
            </w:pPr>
            <w:r w:rsidRPr="00B52306">
              <w:rPr>
                <w:rFonts w:asciiTheme="majorBidi" w:hAnsiTheme="majorBidi" w:cstheme="majorBidi"/>
                <w:lang w:val="en-US"/>
              </w:rPr>
              <w:t>7(58.3%)</w:t>
            </w:r>
          </w:p>
        </w:tc>
        <w:tc>
          <w:tcPr>
            <w:tcW w:w="744" w:type="pct"/>
            <w:vAlign w:val="center"/>
          </w:tcPr>
          <w:p w14:paraId="179BFD1B" w14:textId="77777777" w:rsidR="00456A20" w:rsidRPr="00B52306" w:rsidRDefault="00456A20" w:rsidP="005948B7">
            <w:pPr>
              <w:pStyle w:val="P"/>
              <w:spacing w:line="360" w:lineRule="auto"/>
              <w:jc w:val="center"/>
              <w:rPr>
                <w:rFonts w:asciiTheme="majorBidi" w:hAnsiTheme="majorBidi" w:cstheme="majorBidi"/>
                <w:lang w:val="en-US"/>
              </w:rPr>
            </w:pPr>
            <w:r w:rsidRPr="00B52306">
              <w:rPr>
                <w:rFonts w:asciiTheme="majorBidi" w:hAnsiTheme="majorBidi" w:cstheme="majorBidi"/>
                <w:lang w:val="en-US"/>
              </w:rPr>
              <w:t>5(15.2%)</w:t>
            </w:r>
          </w:p>
        </w:tc>
        <w:tc>
          <w:tcPr>
            <w:tcW w:w="669" w:type="pct"/>
            <w:vAlign w:val="center"/>
          </w:tcPr>
          <w:p w14:paraId="5649AD4E" w14:textId="77777777" w:rsidR="00456A20" w:rsidRPr="00B52306" w:rsidRDefault="00456A20" w:rsidP="005948B7">
            <w:pPr>
              <w:pStyle w:val="P"/>
              <w:spacing w:line="360" w:lineRule="auto"/>
              <w:rPr>
                <w:rFonts w:asciiTheme="majorBidi" w:hAnsiTheme="majorBidi" w:cstheme="majorBidi"/>
                <w:b/>
                <w:bCs/>
                <w:lang w:val="en-US"/>
              </w:rPr>
            </w:pPr>
            <w:r w:rsidRPr="00B52306">
              <w:rPr>
                <w:rFonts w:asciiTheme="majorBidi" w:hAnsiTheme="majorBidi" w:cstheme="majorBidi"/>
                <w:b/>
                <w:bCs/>
                <w:lang w:val="en-US"/>
              </w:rPr>
              <w:t xml:space="preserve">&lt; 0.001 </w:t>
            </w:r>
            <w:r w:rsidRPr="00B52306">
              <w:rPr>
                <w:rFonts w:asciiTheme="majorBidi" w:hAnsiTheme="majorBidi" w:cstheme="majorBidi"/>
                <w:b/>
                <w:bCs/>
                <w:vertAlign w:val="superscript"/>
                <w:lang w:val="en-US"/>
              </w:rPr>
              <w:t>χ2</w:t>
            </w:r>
          </w:p>
        </w:tc>
      </w:tr>
      <w:tr w:rsidR="00456A20" w:rsidRPr="00B30CD5" w14:paraId="2386A41D" w14:textId="77777777" w:rsidTr="005948B7">
        <w:trPr>
          <w:trHeight w:val="20"/>
        </w:trPr>
        <w:tc>
          <w:tcPr>
            <w:tcW w:w="1983" w:type="pct"/>
            <w:vAlign w:val="center"/>
          </w:tcPr>
          <w:p w14:paraId="4ECC49DD" w14:textId="77777777" w:rsidR="00456A20" w:rsidRPr="00B30CD5" w:rsidRDefault="00456A20" w:rsidP="005948B7">
            <w:pPr>
              <w:pStyle w:val="P"/>
              <w:spacing w:line="360" w:lineRule="auto"/>
              <w:jc w:val="center"/>
              <w:rPr>
                <w:rFonts w:asciiTheme="majorBidi" w:hAnsiTheme="majorBidi" w:cstheme="majorBidi"/>
                <w:b/>
                <w:bCs/>
                <w:lang w:val="en-US"/>
              </w:rPr>
            </w:pPr>
            <w:r w:rsidRPr="00B30CD5">
              <w:rPr>
                <w:rFonts w:asciiTheme="majorBidi" w:hAnsiTheme="majorBidi" w:cstheme="majorBidi"/>
                <w:b/>
                <w:bCs/>
                <w:lang w:val="en-US"/>
              </w:rPr>
              <w:t>Hypotonia</w:t>
            </w:r>
          </w:p>
        </w:tc>
        <w:tc>
          <w:tcPr>
            <w:tcW w:w="860" w:type="pct"/>
            <w:vAlign w:val="center"/>
          </w:tcPr>
          <w:p w14:paraId="0E3A8A9D" w14:textId="77777777" w:rsidR="00456A20" w:rsidRPr="00B30CD5" w:rsidRDefault="00456A20" w:rsidP="005948B7">
            <w:pPr>
              <w:pStyle w:val="P"/>
              <w:spacing w:line="360" w:lineRule="auto"/>
              <w:jc w:val="center"/>
              <w:rPr>
                <w:rFonts w:asciiTheme="majorBidi" w:hAnsiTheme="majorBidi" w:cstheme="majorBidi"/>
                <w:lang w:val="en-US"/>
              </w:rPr>
            </w:pPr>
            <w:r w:rsidRPr="00B30CD5">
              <w:rPr>
                <w:rFonts w:asciiTheme="majorBidi" w:hAnsiTheme="majorBidi" w:cstheme="majorBidi"/>
                <w:lang w:val="en-US"/>
              </w:rPr>
              <w:t>0(0.0%)</w:t>
            </w:r>
          </w:p>
        </w:tc>
        <w:tc>
          <w:tcPr>
            <w:tcW w:w="744" w:type="pct"/>
            <w:vAlign w:val="center"/>
          </w:tcPr>
          <w:p w14:paraId="76E46F04" w14:textId="77777777" w:rsidR="00456A20" w:rsidRPr="00B30CD5" w:rsidRDefault="00456A20" w:rsidP="005948B7">
            <w:pPr>
              <w:pStyle w:val="P"/>
              <w:spacing w:line="360" w:lineRule="auto"/>
              <w:jc w:val="center"/>
              <w:rPr>
                <w:rFonts w:asciiTheme="majorBidi" w:hAnsiTheme="majorBidi" w:cstheme="majorBidi"/>
                <w:lang w:val="en-US"/>
              </w:rPr>
            </w:pPr>
            <w:r w:rsidRPr="00B30CD5">
              <w:rPr>
                <w:rFonts w:asciiTheme="majorBidi" w:hAnsiTheme="majorBidi" w:cstheme="majorBidi"/>
                <w:lang w:val="en-US"/>
              </w:rPr>
              <w:t>5(41.7%)</w:t>
            </w:r>
          </w:p>
        </w:tc>
        <w:tc>
          <w:tcPr>
            <w:tcW w:w="744" w:type="pct"/>
            <w:vAlign w:val="center"/>
          </w:tcPr>
          <w:p w14:paraId="3483DF52" w14:textId="77777777" w:rsidR="00456A20" w:rsidRPr="00B30CD5" w:rsidRDefault="00456A20" w:rsidP="005948B7">
            <w:pPr>
              <w:pStyle w:val="P"/>
              <w:spacing w:line="360" w:lineRule="auto"/>
              <w:jc w:val="center"/>
              <w:rPr>
                <w:rFonts w:asciiTheme="majorBidi" w:hAnsiTheme="majorBidi" w:cstheme="majorBidi"/>
                <w:lang w:val="en-US"/>
              </w:rPr>
            </w:pPr>
            <w:r w:rsidRPr="00B30CD5">
              <w:rPr>
                <w:rFonts w:asciiTheme="majorBidi" w:hAnsiTheme="majorBidi" w:cstheme="majorBidi"/>
                <w:lang w:val="en-US"/>
              </w:rPr>
              <w:t>3 (9.1%)</w:t>
            </w:r>
          </w:p>
        </w:tc>
        <w:tc>
          <w:tcPr>
            <w:tcW w:w="669" w:type="pct"/>
            <w:vAlign w:val="center"/>
          </w:tcPr>
          <w:p w14:paraId="421B11CC" w14:textId="77777777" w:rsidR="00456A20" w:rsidRPr="00B30CD5" w:rsidRDefault="00456A20" w:rsidP="005948B7">
            <w:pPr>
              <w:pStyle w:val="P"/>
              <w:spacing w:line="360" w:lineRule="auto"/>
              <w:jc w:val="center"/>
              <w:rPr>
                <w:rFonts w:asciiTheme="majorBidi" w:hAnsiTheme="majorBidi" w:cstheme="majorBidi"/>
                <w:b/>
                <w:bCs/>
                <w:lang w:val="en-US"/>
              </w:rPr>
            </w:pPr>
            <w:r w:rsidRPr="00B30CD5">
              <w:rPr>
                <w:rFonts w:asciiTheme="majorBidi" w:hAnsiTheme="majorBidi" w:cstheme="majorBidi"/>
                <w:b/>
                <w:bCs/>
                <w:lang w:val="en-US"/>
              </w:rPr>
              <w:t xml:space="preserve">&lt; 0.001 </w:t>
            </w:r>
            <w:r w:rsidRPr="00B30CD5">
              <w:rPr>
                <w:rFonts w:asciiTheme="majorBidi" w:hAnsiTheme="majorBidi" w:cstheme="majorBidi"/>
                <w:b/>
                <w:bCs/>
                <w:vertAlign w:val="superscript"/>
                <w:lang w:val="en-US"/>
              </w:rPr>
              <w:t>F</w:t>
            </w:r>
          </w:p>
        </w:tc>
      </w:tr>
      <w:tr w:rsidR="00456A20" w:rsidRPr="00B30CD5" w14:paraId="4428DF65" w14:textId="77777777" w:rsidTr="005948B7">
        <w:trPr>
          <w:trHeight w:val="20"/>
        </w:trPr>
        <w:tc>
          <w:tcPr>
            <w:tcW w:w="1983" w:type="pct"/>
            <w:vAlign w:val="center"/>
          </w:tcPr>
          <w:p w14:paraId="7F52C0AD" w14:textId="77777777" w:rsidR="00456A20" w:rsidRPr="00B30CD5" w:rsidRDefault="00456A20" w:rsidP="005948B7">
            <w:pPr>
              <w:pStyle w:val="P"/>
              <w:spacing w:line="360" w:lineRule="auto"/>
              <w:jc w:val="center"/>
              <w:rPr>
                <w:rFonts w:asciiTheme="majorBidi" w:hAnsiTheme="majorBidi" w:cstheme="majorBidi"/>
                <w:b/>
                <w:bCs/>
                <w:lang w:val="en-US"/>
              </w:rPr>
            </w:pPr>
            <w:r w:rsidRPr="00B30CD5">
              <w:rPr>
                <w:rFonts w:asciiTheme="majorBidi" w:hAnsiTheme="majorBidi" w:cstheme="majorBidi"/>
                <w:b/>
                <w:bCs/>
                <w:lang w:val="en-US"/>
              </w:rPr>
              <w:t>Hypertonia</w:t>
            </w:r>
          </w:p>
        </w:tc>
        <w:tc>
          <w:tcPr>
            <w:tcW w:w="860" w:type="pct"/>
            <w:vAlign w:val="center"/>
          </w:tcPr>
          <w:p w14:paraId="24B6AC61" w14:textId="77777777" w:rsidR="00456A20" w:rsidRPr="00B30CD5" w:rsidRDefault="00456A20" w:rsidP="005948B7">
            <w:pPr>
              <w:pStyle w:val="P"/>
              <w:spacing w:line="360" w:lineRule="auto"/>
              <w:jc w:val="center"/>
              <w:rPr>
                <w:rFonts w:asciiTheme="majorBidi" w:hAnsiTheme="majorBidi" w:cstheme="majorBidi"/>
                <w:lang w:val="en-US"/>
              </w:rPr>
            </w:pPr>
            <w:r w:rsidRPr="00B30CD5">
              <w:rPr>
                <w:rFonts w:asciiTheme="majorBidi" w:hAnsiTheme="majorBidi" w:cstheme="majorBidi"/>
                <w:lang w:val="en-US"/>
              </w:rPr>
              <w:t>0(0.0%)</w:t>
            </w:r>
          </w:p>
        </w:tc>
        <w:tc>
          <w:tcPr>
            <w:tcW w:w="744" w:type="pct"/>
            <w:vAlign w:val="center"/>
          </w:tcPr>
          <w:p w14:paraId="0EFFBEB6" w14:textId="77777777" w:rsidR="00456A20" w:rsidRPr="00B30CD5" w:rsidRDefault="00456A20" w:rsidP="005948B7">
            <w:pPr>
              <w:pStyle w:val="P"/>
              <w:spacing w:line="360" w:lineRule="auto"/>
              <w:jc w:val="center"/>
              <w:rPr>
                <w:rFonts w:asciiTheme="majorBidi" w:hAnsiTheme="majorBidi" w:cstheme="majorBidi"/>
                <w:lang w:val="en-US"/>
              </w:rPr>
            </w:pPr>
            <w:r w:rsidRPr="00B30CD5">
              <w:rPr>
                <w:rFonts w:asciiTheme="majorBidi" w:hAnsiTheme="majorBidi" w:cstheme="majorBidi"/>
                <w:lang w:val="en-US"/>
              </w:rPr>
              <w:t>2 (16.7%)</w:t>
            </w:r>
          </w:p>
        </w:tc>
        <w:tc>
          <w:tcPr>
            <w:tcW w:w="744" w:type="pct"/>
            <w:vAlign w:val="center"/>
          </w:tcPr>
          <w:p w14:paraId="04440BCF" w14:textId="77777777" w:rsidR="00456A20" w:rsidRPr="00B30CD5" w:rsidRDefault="00456A20" w:rsidP="005948B7">
            <w:pPr>
              <w:pStyle w:val="P"/>
              <w:spacing w:line="360" w:lineRule="auto"/>
              <w:jc w:val="center"/>
              <w:rPr>
                <w:rFonts w:asciiTheme="majorBidi" w:hAnsiTheme="majorBidi" w:cstheme="majorBidi"/>
                <w:lang w:val="en-US"/>
              </w:rPr>
            </w:pPr>
            <w:r w:rsidRPr="00B30CD5">
              <w:rPr>
                <w:rFonts w:asciiTheme="majorBidi" w:hAnsiTheme="majorBidi" w:cstheme="majorBidi"/>
                <w:lang w:val="en-US"/>
              </w:rPr>
              <w:t>2(6.1%)</w:t>
            </w:r>
          </w:p>
        </w:tc>
        <w:tc>
          <w:tcPr>
            <w:tcW w:w="669" w:type="pct"/>
            <w:vAlign w:val="center"/>
          </w:tcPr>
          <w:p w14:paraId="4185C6D0" w14:textId="77777777" w:rsidR="00456A20" w:rsidRPr="00B30CD5" w:rsidRDefault="00456A20" w:rsidP="005948B7">
            <w:pPr>
              <w:pStyle w:val="P"/>
              <w:spacing w:line="360" w:lineRule="auto"/>
              <w:jc w:val="center"/>
              <w:rPr>
                <w:rFonts w:asciiTheme="majorBidi" w:hAnsiTheme="majorBidi" w:cstheme="majorBidi"/>
                <w:b/>
                <w:bCs/>
                <w:lang w:val="en-US"/>
              </w:rPr>
            </w:pPr>
            <w:r w:rsidRPr="00B30CD5">
              <w:rPr>
                <w:rFonts w:asciiTheme="majorBidi" w:hAnsiTheme="majorBidi" w:cstheme="majorBidi"/>
                <w:b/>
                <w:bCs/>
                <w:lang w:val="en-US"/>
              </w:rPr>
              <w:t xml:space="preserve">0.033 </w:t>
            </w:r>
            <w:r w:rsidRPr="00B30CD5">
              <w:rPr>
                <w:rFonts w:asciiTheme="majorBidi" w:hAnsiTheme="majorBidi" w:cstheme="majorBidi"/>
                <w:b/>
                <w:bCs/>
                <w:vertAlign w:val="superscript"/>
                <w:lang w:val="en-US"/>
              </w:rPr>
              <w:t>F</w:t>
            </w:r>
          </w:p>
        </w:tc>
      </w:tr>
    </w:tbl>
    <w:bookmarkEnd w:id="12"/>
    <w:p w14:paraId="76D90F4B" w14:textId="77777777" w:rsidR="00456A20" w:rsidRDefault="00456A20" w:rsidP="00456A20">
      <w:pPr>
        <w:pStyle w:val="Footnote"/>
      </w:pPr>
      <w:r w:rsidRPr="002F170D">
        <w:t>Data are presented as number (percentage). Chi square (χ2) test or Fisher Exact test were used for comparing categorical data.</w:t>
      </w:r>
    </w:p>
    <w:p w14:paraId="002C9481" w14:textId="77777777" w:rsidR="00456A20" w:rsidRPr="000F31F1" w:rsidRDefault="00456A20" w:rsidP="00456A20">
      <w:pPr>
        <w:pStyle w:val="Footnote"/>
        <w:rPr>
          <w:rFonts w:eastAsia="SimSun"/>
          <w:color w:val="000000"/>
        </w:rPr>
      </w:pPr>
      <w:r w:rsidRPr="00B52306">
        <w:rPr>
          <w:rFonts w:eastAsia="SimSun"/>
          <w:color w:val="000000"/>
        </w:rPr>
        <w:t>* Reflexes include both deep tendon reflexes and superficial reflexes (e.g., abdominal and plantar responses).</w:t>
      </w:r>
    </w:p>
    <w:p w14:paraId="4AA7B086" w14:textId="77777777" w:rsidR="00C70494" w:rsidRPr="0049773A" w:rsidRDefault="00C70494" w:rsidP="007503D1">
      <w:pPr>
        <w:pStyle w:val="P"/>
        <w:spacing w:line="360" w:lineRule="auto"/>
        <w:rPr>
          <w:rFonts w:asciiTheme="majorBidi" w:hAnsiTheme="majorBidi" w:cstheme="majorBidi"/>
          <w:lang w:val="en-US"/>
        </w:rPr>
      </w:pPr>
    </w:p>
    <w:p w14:paraId="1E51A3CC" w14:textId="77777777" w:rsidR="00665EFE" w:rsidRPr="00B52306" w:rsidRDefault="00665EFE" w:rsidP="00665EFE">
      <w:pPr>
        <w:bidi w:val="0"/>
        <w:spacing w:after="100" w:afterAutospacing="1" w:line="360" w:lineRule="auto"/>
        <w:rPr>
          <w:rFonts w:asciiTheme="majorBidi" w:hAnsiTheme="majorBidi" w:cstheme="majorBidi"/>
          <w:sz w:val="28"/>
          <w:szCs w:val="28"/>
        </w:rPr>
      </w:pPr>
      <w:r w:rsidRPr="003104C5">
        <w:rPr>
          <w:rFonts w:asciiTheme="majorBidi" w:hAnsiTheme="majorBidi" w:cstheme="majorBidi"/>
          <w:b/>
          <w:bCs/>
          <w:sz w:val="28"/>
          <w:szCs w:val="28"/>
        </w:rPr>
        <w:t>Table 3</w:t>
      </w:r>
      <w:r w:rsidRPr="00B52306">
        <w:rPr>
          <w:rFonts w:asciiTheme="majorBidi" w:hAnsiTheme="majorBidi" w:cstheme="majorBidi"/>
          <w:sz w:val="28"/>
          <w:szCs w:val="28"/>
        </w:rPr>
        <w:t xml:space="preserve"> demonstrates significant differences in neurological and psychiatric manifestations across Gaucher disease (GD) types according to age groups. Among patients older than 5 years, academic performance was significantly poorer in GD type 3 compared to type 1, with 50% showing below-average performance versus 17.2% in type 1 (P = 0.036, χ² test). For children older than 3 years, both speech and mental status abnormalities were notably more frequent in type 3 compared to type 1 (32.1% vs. 3.1%, P = 0.010 for both, χ² test). Similarly, poor memory was observed exclusively in GD type 3 (28.6%), with no cases reported in type 1 or type 2 (P = 0.003, Fisher’s exact test). In contrast, cognitive status in children under 3 years showed no statistically significant differences between groups (P = 0.209, χ² test), although impaired cognition appeared more frequently in GD type 2 (66.7%).</w:t>
      </w:r>
    </w:p>
    <w:p w14:paraId="161F156E" w14:textId="728139A5" w:rsidR="003104C5" w:rsidRPr="00A41575" w:rsidRDefault="00665EFE" w:rsidP="00A41575">
      <w:pPr>
        <w:bidi w:val="0"/>
        <w:spacing w:after="100" w:afterAutospacing="1" w:line="360" w:lineRule="auto"/>
        <w:rPr>
          <w:rFonts w:asciiTheme="majorBidi" w:hAnsiTheme="majorBidi" w:cstheme="majorBidi"/>
          <w:sz w:val="28"/>
          <w:szCs w:val="28"/>
        </w:rPr>
      </w:pPr>
      <w:r w:rsidRPr="00B52306">
        <w:rPr>
          <w:rFonts w:asciiTheme="majorBidi" w:hAnsiTheme="majorBidi" w:cstheme="majorBidi"/>
          <w:sz w:val="28"/>
          <w:szCs w:val="28"/>
        </w:rPr>
        <w:lastRenderedPageBreak/>
        <w:t>These findings highlight a higher burden of neuropsychiatric involvement in GD type 3 and, to a lesser extent, in type 2, especially regarding cognitive and functional domains.</w:t>
      </w:r>
    </w:p>
    <w:p w14:paraId="46CFCB16" w14:textId="15BEB70D" w:rsidR="00B638B4" w:rsidRDefault="00B638B4" w:rsidP="00CE2234">
      <w:pPr>
        <w:keepNext/>
        <w:bidi w:val="0"/>
        <w:spacing w:line="360" w:lineRule="auto"/>
        <w:rPr>
          <w:rFonts w:asciiTheme="majorBidi" w:hAnsiTheme="majorBidi" w:cstheme="majorBidi"/>
          <w:b/>
          <w:bCs/>
          <w:color w:val="000000"/>
          <w:lang w:eastAsia="x-none"/>
        </w:rPr>
      </w:pPr>
      <w:bookmarkStart w:id="14" w:name="_Hlk203907040"/>
      <w:r w:rsidRPr="00B52306">
        <w:rPr>
          <w:rFonts w:asciiTheme="majorBidi" w:hAnsiTheme="majorBidi" w:cstheme="majorBidi"/>
          <w:b/>
          <w:bCs/>
          <w:color w:val="000000"/>
          <w:lang w:eastAsia="x-none"/>
        </w:rPr>
        <w:t xml:space="preserve">Table </w:t>
      </w:r>
      <w:r w:rsidR="00D5502D" w:rsidRPr="00B52306">
        <w:rPr>
          <w:rFonts w:asciiTheme="majorBidi" w:hAnsiTheme="majorBidi" w:cstheme="majorBidi"/>
          <w:b/>
          <w:bCs/>
          <w:color w:val="000000"/>
          <w:lang w:eastAsia="x-none"/>
        </w:rPr>
        <w:t>3</w:t>
      </w:r>
      <w:r w:rsidRPr="00B52306">
        <w:rPr>
          <w:rFonts w:asciiTheme="majorBidi" w:hAnsiTheme="majorBidi" w:cstheme="majorBidi"/>
          <w:b/>
          <w:bCs/>
          <w:color w:val="000000"/>
          <w:lang w:eastAsia="x-none"/>
        </w:rPr>
        <w:t>: Main neurological and psychiatric manifestations according to age groups</w:t>
      </w:r>
    </w:p>
    <w:tbl>
      <w:tblPr>
        <w:tblStyle w:val="TableGrid3"/>
        <w:tblW w:w="5346" w:type="pct"/>
        <w:tblLook w:val="04A0" w:firstRow="1" w:lastRow="0" w:firstColumn="1" w:lastColumn="0" w:noHBand="0" w:noVBand="1"/>
      </w:tblPr>
      <w:tblGrid>
        <w:gridCol w:w="1941"/>
        <w:gridCol w:w="1278"/>
        <w:gridCol w:w="2189"/>
        <w:gridCol w:w="1423"/>
        <w:gridCol w:w="1543"/>
        <w:gridCol w:w="1267"/>
      </w:tblGrid>
      <w:tr w:rsidR="00A41575" w:rsidRPr="00B52306" w14:paraId="1CE5E1AA" w14:textId="77777777" w:rsidTr="005948B7">
        <w:trPr>
          <w:trHeight w:val="20"/>
        </w:trPr>
        <w:tc>
          <w:tcPr>
            <w:tcW w:w="1669" w:type="pct"/>
            <w:gridSpan w:val="2"/>
            <w:vAlign w:val="center"/>
          </w:tcPr>
          <w:p w14:paraId="0D75FE99" w14:textId="77777777" w:rsidR="00A41575" w:rsidRPr="00B52306" w:rsidRDefault="00A41575" w:rsidP="005948B7">
            <w:pPr>
              <w:pStyle w:val="P"/>
              <w:spacing w:line="360" w:lineRule="auto"/>
              <w:jc w:val="center"/>
              <w:rPr>
                <w:rFonts w:asciiTheme="majorBidi" w:hAnsiTheme="majorBidi" w:cstheme="majorBidi"/>
                <w:b/>
                <w:bCs/>
                <w:lang w:val="en-US"/>
              </w:rPr>
            </w:pPr>
          </w:p>
        </w:tc>
        <w:tc>
          <w:tcPr>
            <w:tcW w:w="1135" w:type="pct"/>
            <w:vAlign w:val="center"/>
          </w:tcPr>
          <w:p w14:paraId="02B4F48D" w14:textId="77777777" w:rsidR="00A41575" w:rsidRPr="00B52306" w:rsidRDefault="00A41575" w:rsidP="005948B7">
            <w:pPr>
              <w:pStyle w:val="P"/>
              <w:spacing w:line="360" w:lineRule="auto"/>
              <w:jc w:val="center"/>
              <w:rPr>
                <w:rFonts w:asciiTheme="majorBidi" w:hAnsiTheme="majorBidi" w:cstheme="majorBidi"/>
                <w:b/>
                <w:bCs/>
                <w:lang w:val="en-US"/>
              </w:rPr>
            </w:pPr>
            <w:r w:rsidRPr="00B52306">
              <w:rPr>
                <w:rFonts w:asciiTheme="majorBidi" w:hAnsiTheme="majorBidi" w:cstheme="majorBidi"/>
                <w:b/>
                <w:bCs/>
                <w:lang w:val="en-US"/>
              </w:rPr>
              <w:t>GD type 1</w:t>
            </w:r>
          </w:p>
        </w:tc>
        <w:tc>
          <w:tcPr>
            <w:tcW w:w="738" w:type="pct"/>
            <w:vAlign w:val="center"/>
          </w:tcPr>
          <w:p w14:paraId="731664D7" w14:textId="77777777" w:rsidR="00A41575" w:rsidRPr="00B52306" w:rsidRDefault="00A41575" w:rsidP="005948B7">
            <w:pPr>
              <w:pStyle w:val="P"/>
              <w:spacing w:line="360" w:lineRule="auto"/>
              <w:jc w:val="center"/>
              <w:rPr>
                <w:rFonts w:asciiTheme="majorBidi" w:hAnsiTheme="majorBidi" w:cstheme="majorBidi"/>
                <w:b/>
                <w:bCs/>
                <w:lang w:val="en-US"/>
              </w:rPr>
            </w:pPr>
            <w:r w:rsidRPr="00B52306">
              <w:rPr>
                <w:rFonts w:asciiTheme="majorBidi" w:hAnsiTheme="majorBidi" w:cstheme="majorBidi"/>
                <w:b/>
                <w:bCs/>
                <w:lang w:val="en-US"/>
              </w:rPr>
              <w:t>GD type 2</w:t>
            </w:r>
          </w:p>
        </w:tc>
        <w:tc>
          <w:tcPr>
            <w:tcW w:w="800" w:type="pct"/>
            <w:vAlign w:val="center"/>
          </w:tcPr>
          <w:p w14:paraId="3D277EF9" w14:textId="77777777" w:rsidR="00A41575" w:rsidRPr="00B52306" w:rsidRDefault="00A41575" w:rsidP="005948B7">
            <w:pPr>
              <w:pStyle w:val="P"/>
              <w:spacing w:line="360" w:lineRule="auto"/>
              <w:jc w:val="center"/>
              <w:rPr>
                <w:rFonts w:asciiTheme="majorBidi" w:hAnsiTheme="majorBidi" w:cstheme="majorBidi"/>
                <w:b/>
                <w:bCs/>
                <w:lang w:val="en-US"/>
              </w:rPr>
            </w:pPr>
            <w:r w:rsidRPr="00B52306">
              <w:rPr>
                <w:rFonts w:asciiTheme="majorBidi" w:hAnsiTheme="majorBidi" w:cstheme="majorBidi"/>
                <w:b/>
                <w:bCs/>
                <w:lang w:val="en-US"/>
              </w:rPr>
              <w:t>GD type 3</w:t>
            </w:r>
          </w:p>
        </w:tc>
        <w:tc>
          <w:tcPr>
            <w:tcW w:w="657" w:type="pct"/>
            <w:vAlign w:val="center"/>
          </w:tcPr>
          <w:p w14:paraId="2F3EF265" w14:textId="77777777" w:rsidR="00A41575" w:rsidRPr="00B52306" w:rsidRDefault="00A41575" w:rsidP="005948B7">
            <w:pPr>
              <w:pStyle w:val="P"/>
              <w:spacing w:line="360" w:lineRule="auto"/>
              <w:jc w:val="center"/>
              <w:rPr>
                <w:rFonts w:asciiTheme="majorBidi" w:hAnsiTheme="majorBidi" w:cstheme="majorBidi"/>
                <w:b/>
                <w:bCs/>
                <w:lang w:val="en-US"/>
              </w:rPr>
            </w:pPr>
            <w:r w:rsidRPr="00B52306">
              <w:rPr>
                <w:rFonts w:asciiTheme="majorBidi" w:hAnsiTheme="majorBidi" w:cstheme="majorBidi"/>
                <w:b/>
                <w:bCs/>
                <w:lang w:val="en-US"/>
              </w:rPr>
              <w:t>P value</w:t>
            </w:r>
          </w:p>
        </w:tc>
      </w:tr>
      <w:tr w:rsidR="00A41575" w:rsidRPr="00B52306" w14:paraId="27F52690" w14:textId="77777777" w:rsidTr="005948B7">
        <w:trPr>
          <w:trHeight w:val="20"/>
        </w:trPr>
        <w:tc>
          <w:tcPr>
            <w:tcW w:w="1006" w:type="pct"/>
            <w:vAlign w:val="center"/>
          </w:tcPr>
          <w:p w14:paraId="3A0EE97C" w14:textId="77777777" w:rsidR="00A41575" w:rsidRPr="00B52306" w:rsidRDefault="00A41575" w:rsidP="005948B7">
            <w:pPr>
              <w:pStyle w:val="P"/>
              <w:spacing w:line="360" w:lineRule="auto"/>
              <w:jc w:val="center"/>
              <w:rPr>
                <w:rFonts w:asciiTheme="majorBidi" w:hAnsiTheme="majorBidi" w:cstheme="majorBidi"/>
                <w:b/>
                <w:bCs/>
                <w:lang w:val="en-US"/>
              </w:rPr>
            </w:pPr>
            <w:r w:rsidRPr="00B52306">
              <w:rPr>
                <w:rFonts w:asciiTheme="majorBidi" w:hAnsiTheme="majorBidi" w:cstheme="majorBidi"/>
                <w:b/>
                <w:bCs/>
                <w:lang w:val="en-US"/>
              </w:rPr>
              <w:t xml:space="preserve">Academic performance for patients more than 5 years </w:t>
            </w:r>
          </w:p>
        </w:tc>
        <w:tc>
          <w:tcPr>
            <w:tcW w:w="663" w:type="pct"/>
            <w:vAlign w:val="center"/>
          </w:tcPr>
          <w:p w14:paraId="692012C3" w14:textId="77777777" w:rsidR="00A41575" w:rsidRPr="00B52306" w:rsidRDefault="00A41575" w:rsidP="005948B7">
            <w:pPr>
              <w:pStyle w:val="P"/>
              <w:spacing w:line="360" w:lineRule="auto"/>
              <w:jc w:val="center"/>
              <w:rPr>
                <w:rFonts w:asciiTheme="majorBidi" w:hAnsiTheme="majorBidi" w:cstheme="majorBidi"/>
                <w:b/>
                <w:bCs/>
                <w:lang w:val="en-US"/>
              </w:rPr>
            </w:pPr>
            <w:r w:rsidRPr="00B52306">
              <w:rPr>
                <w:rFonts w:asciiTheme="majorBidi" w:hAnsiTheme="majorBidi" w:cstheme="majorBidi"/>
                <w:b/>
                <w:bCs/>
                <w:lang w:val="en-US"/>
              </w:rPr>
              <w:t>Below Average</w:t>
            </w:r>
          </w:p>
        </w:tc>
        <w:tc>
          <w:tcPr>
            <w:tcW w:w="1135" w:type="pct"/>
            <w:vAlign w:val="center"/>
          </w:tcPr>
          <w:p w14:paraId="0E7C9F14" w14:textId="77777777" w:rsidR="00A41575" w:rsidRPr="00B52306" w:rsidRDefault="00A41575" w:rsidP="005948B7">
            <w:pPr>
              <w:pStyle w:val="P"/>
              <w:spacing w:line="360" w:lineRule="auto"/>
              <w:jc w:val="center"/>
              <w:rPr>
                <w:rFonts w:asciiTheme="majorBidi" w:hAnsiTheme="majorBidi" w:cstheme="majorBidi"/>
                <w:lang w:val="en-US"/>
              </w:rPr>
            </w:pPr>
            <w:r w:rsidRPr="00B52306">
              <w:rPr>
                <w:rFonts w:asciiTheme="majorBidi" w:hAnsiTheme="majorBidi" w:cstheme="majorBidi"/>
                <w:lang w:val="en-US"/>
              </w:rPr>
              <w:t>5/29(17.2%)</w:t>
            </w:r>
          </w:p>
        </w:tc>
        <w:tc>
          <w:tcPr>
            <w:tcW w:w="738" w:type="pct"/>
            <w:vAlign w:val="center"/>
          </w:tcPr>
          <w:p w14:paraId="5DEF8CBE" w14:textId="77777777" w:rsidR="00A41575" w:rsidRPr="00B52306" w:rsidRDefault="00A41575" w:rsidP="005948B7">
            <w:pPr>
              <w:pStyle w:val="P"/>
              <w:spacing w:line="360" w:lineRule="auto"/>
              <w:jc w:val="center"/>
              <w:rPr>
                <w:rFonts w:asciiTheme="majorBidi" w:hAnsiTheme="majorBidi" w:cstheme="majorBidi"/>
                <w:lang w:val="en-US"/>
              </w:rPr>
            </w:pPr>
            <w:r w:rsidRPr="00B52306">
              <w:rPr>
                <w:rFonts w:asciiTheme="majorBidi" w:hAnsiTheme="majorBidi" w:cstheme="majorBidi"/>
                <w:lang w:val="en-US"/>
              </w:rPr>
              <w:t>0(0.0%)</w:t>
            </w:r>
          </w:p>
        </w:tc>
        <w:tc>
          <w:tcPr>
            <w:tcW w:w="800" w:type="pct"/>
            <w:vAlign w:val="center"/>
          </w:tcPr>
          <w:p w14:paraId="49F743FE" w14:textId="77777777" w:rsidR="00A41575" w:rsidRPr="00B52306" w:rsidRDefault="00A41575" w:rsidP="005948B7">
            <w:pPr>
              <w:pStyle w:val="P"/>
              <w:spacing w:line="360" w:lineRule="auto"/>
              <w:jc w:val="center"/>
              <w:rPr>
                <w:rFonts w:asciiTheme="majorBidi" w:hAnsiTheme="majorBidi" w:cstheme="majorBidi"/>
                <w:lang w:val="en-US"/>
              </w:rPr>
            </w:pPr>
            <w:r w:rsidRPr="00B52306">
              <w:rPr>
                <w:rFonts w:asciiTheme="majorBidi" w:hAnsiTheme="majorBidi" w:cstheme="majorBidi"/>
                <w:lang w:val="en-US"/>
              </w:rPr>
              <w:t>9/18(50%)</w:t>
            </w:r>
          </w:p>
        </w:tc>
        <w:tc>
          <w:tcPr>
            <w:tcW w:w="657" w:type="pct"/>
            <w:vAlign w:val="center"/>
          </w:tcPr>
          <w:p w14:paraId="2DF8417D" w14:textId="77777777" w:rsidR="00A41575" w:rsidRPr="00C77B79" w:rsidRDefault="00A41575" w:rsidP="005948B7">
            <w:pPr>
              <w:pStyle w:val="P"/>
              <w:spacing w:line="360" w:lineRule="auto"/>
              <w:jc w:val="center"/>
              <w:rPr>
                <w:rFonts w:asciiTheme="majorBidi" w:hAnsiTheme="majorBidi" w:cstheme="majorBidi"/>
                <w:b/>
                <w:bCs/>
                <w:color w:val="002060"/>
                <w:lang w:val="en-US"/>
              </w:rPr>
            </w:pPr>
            <w:r w:rsidRPr="00C77B79">
              <w:rPr>
                <w:rFonts w:asciiTheme="majorBidi" w:hAnsiTheme="majorBidi" w:cstheme="majorBidi"/>
                <w:b/>
                <w:bCs/>
                <w:color w:val="002060"/>
              </w:rPr>
              <w:t>0.036</w:t>
            </w:r>
            <w:r w:rsidRPr="00C77B79">
              <w:rPr>
                <w:rFonts w:asciiTheme="majorBidi" w:hAnsiTheme="majorBidi" w:cstheme="majorBidi"/>
                <w:b/>
                <w:bCs/>
                <w:color w:val="002060"/>
                <w:vertAlign w:val="superscript"/>
                <w:lang w:val="en-US"/>
              </w:rPr>
              <w:t xml:space="preserve"> χ2</w:t>
            </w:r>
          </w:p>
        </w:tc>
      </w:tr>
      <w:tr w:rsidR="00A41575" w:rsidRPr="00B52306" w14:paraId="6285DAE6" w14:textId="77777777" w:rsidTr="00A41575">
        <w:trPr>
          <w:trHeight w:val="1566"/>
        </w:trPr>
        <w:tc>
          <w:tcPr>
            <w:tcW w:w="1006" w:type="pct"/>
            <w:vAlign w:val="center"/>
          </w:tcPr>
          <w:p w14:paraId="02D5271A" w14:textId="77777777" w:rsidR="00A41575" w:rsidRPr="00B52306" w:rsidRDefault="00A41575" w:rsidP="005948B7">
            <w:pPr>
              <w:pStyle w:val="P"/>
              <w:spacing w:line="360" w:lineRule="auto"/>
              <w:jc w:val="center"/>
              <w:rPr>
                <w:rFonts w:asciiTheme="majorBidi" w:hAnsiTheme="majorBidi" w:cstheme="majorBidi"/>
                <w:b/>
                <w:bCs/>
                <w:lang w:val="en-US"/>
              </w:rPr>
            </w:pPr>
            <w:r w:rsidRPr="00B52306">
              <w:rPr>
                <w:rFonts w:asciiTheme="majorBidi" w:hAnsiTheme="majorBidi" w:cstheme="majorBidi"/>
                <w:b/>
                <w:bCs/>
                <w:lang w:val="en-US"/>
              </w:rPr>
              <w:t>Speech for patients more than 3 years</w:t>
            </w:r>
          </w:p>
        </w:tc>
        <w:tc>
          <w:tcPr>
            <w:tcW w:w="663" w:type="pct"/>
            <w:vAlign w:val="center"/>
          </w:tcPr>
          <w:p w14:paraId="4649BA2E" w14:textId="77777777" w:rsidR="00A41575" w:rsidRPr="00B52306" w:rsidRDefault="00A41575" w:rsidP="005948B7">
            <w:pPr>
              <w:pStyle w:val="P"/>
              <w:spacing w:line="360" w:lineRule="auto"/>
              <w:jc w:val="center"/>
              <w:rPr>
                <w:rFonts w:asciiTheme="majorBidi" w:hAnsiTheme="majorBidi" w:cstheme="majorBidi"/>
                <w:b/>
                <w:bCs/>
                <w:lang w:val="en-US"/>
              </w:rPr>
            </w:pPr>
            <w:r w:rsidRPr="00B52306">
              <w:rPr>
                <w:rFonts w:asciiTheme="majorBidi" w:hAnsiTheme="majorBidi" w:cstheme="majorBidi"/>
                <w:b/>
                <w:bCs/>
                <w:lang w:val="en-US"/>
              </w:rPr>
              <w:t>Abnormal</w:t>
            </w:r>
          </w:p>
        </w:tc>
        <w:tc>
          <w:tcPr>
            <w:tcW w:w="1135" w:type="pct"/>
            <w:vAlign w:val="center"/>
          </w:tcPr>
          <w:p w14:paraId="15785739" w14:textId="77777777" w:rsidR="00A41575" w:rsidRPr="00B52306" w:rsidRDefault="00A41575" w:rsidP="005948B7">
            <w:pPr>
              <w:pStyle w:val="P"/>
              <w:spacing w:line="360" w:lineRule="auto"/>
              <w:jc w:val="center"/>
              <w:rPr>
                <w:rFonts w:asciiTheme="majorBidi" w:hAnsiTheme="majorBidi" w:cstheme="majorBidi"/>
                <w:lang w:val="en-US"/>
              </w:rPr>
            </w:pPr>
            <w:r w:rsidRPr="00B52306">
              <w:rPr>
                <w:rFonts w:asciiTheme="majorBidi" w:hAnsiTheme="majorBidi" w:cstheme="majorBidi"/>
                <w:lang w:val="en-US"/>
              </w:rPr>
              <w:t>1/32(3.1%)</w:t>
            </w:r>
          </w:p>
        </w:tc>
        <w:tc>
          <w:tcPr>
            <w:tcW w:w="738" w:type="pct"/>
            <w:vAlign w:val="center"/>
          </w:tcPr>
          <w:p w14:paraId="44B6EE63" w14:textId="77777777" w:rsidR="00A41575" w:rsidRPr="00B52306" w:rsidRDefault="00A41575" w:rsidP="005948B7">
            <w:pPr>
              <w:pStyle w:val="P"/>
              <w:spacing w:line="360" w:lineRule="auto"/>
              <w:jc w:val="center"/>
              <w:rPr>
                <w:rFonts w:asciiTheme="majorBidi" w:hAnsiTheme="majorBidi" w:cstheme="majorBidi"/>
                <w:lang w:val="en-US"/>
              </w:rPr>
            </w:pPr>
            <w:r w:rsidRPr="00B52306">
              <w:rPr>
                <w:rFonts w:asciiTheme="majorBidi" w:hAnsiTheme="majorBidi" w:cstheme="majorBidi"/>
                <w:lang w:val="en-US"/>
              </w:rPr>
              <w:t>0(0.0%)</w:t>
            </w:r>
          </w:p>
        </w:tc>
        <w:tc>
          <w:tcPr>
            <w:tcW w:w="800" w:type="pct"/>
            <w:vAlign w:val="center"/>
          </w:tcPr>
          <w:p w14:paraId="38E42D26" w14:textId="77777777" w:rsidR="00A41575" w:rsidRPr="00B52306" w:rsidRDefault="00A41575" w:rsidP="005948B7">
            <w:pPr>
              <w:pStyle w:val="P"/>
              <w:spacing w:line="360" w:lineRule="auto"/>
              <w:jc w:val="center"/>
              <w:rPr>
                <w:rFonts w:asciiTheme="majorBidi" w:hAnsiTheme="majorBidi" w:cstheme="majorBidi"/>
                <w:lang w:val="en-US"/>
              </w:rPr>
            </w:pPr>
            <w:r w:rsidRPr="00B52306">
              <w:rPr>
                <w:rFonts w:asciiTheme="majorBidi" w:hAnsiTheme="majorBidi" w:cstheme="majorBidi"/>
                <w:lang w:val="en-US"/>
              </w:rPr>
              <w:t>9/28(32.1%)</w:t>
            </w:r>
          </w:p>
        </w:tc>
        <w:tc>
          <w:tcPr>
            <w:tcW w:w="657" w:type="pct"/>
            <w:vAlign w:val="center"/>
          </w:tcPr>
          <w:p w14:paraId="24A4D4D6" w14:textId="77777777" w:rsidR="00A41575" w:rsidRPr="00B52306" w:rsidRDefault="00A41575" w:rsidP="005948B7">
            <w:pPr>
              <w:pStyle w:val="P"/>
              <w:spacing w:line="360" w:lineRule="auto"/>
              <w:jc w:val="center"/>
              <w:rPr>
                <w:rFonts w:asciiTheme="majorBidi" w:hAnsiTheme="majorBidi" w:cstheme="majorBidi"/>
                <w:b/>
                <w:bCs/>
                <w:lang w:val="en-US"/>
              </w:rPr>
            </w:pPr>
            <w:r w:rsidRPr="00C77B79">
              <w:rPr>
                <w:rFonts w:asciiTheme="majorBidi" w:hAnsiTheme="majorBidi" w:cstheme="majorBidi"/>
                <w:b/>
                <w:bCs/>
                <w:color w:val="002060"/>
              </w:rPr>
              <w:t>0.010</w:t>
            </w:r>
            <w:r w:rsidRPr="00C77B79">
              <w:rPr>
                <w:rFonts w:asciiTheme="majorBidi" w:hAnsiTheme="majorBidi" w:cstheme="majorBidi"/>
                <w:b/>
                <w:bCs/>
                <w:color w:val="002060"/>
                <w:vertAlign w:val="superscript"/>
                <w:lang w:val="en-US"/>
              </w:rPr>
              <w:t xml:space="preserve"> χ2</w:t>
            </w:r>
          </w:p>
        </w:tc>
      </w:tr>
      <w:tr w:rsidR="00A41575" w:rsidRPr="00B52306" w14:paraId="7E7577D8" w14:textId="77777777" w:rsidTr="005948B7">
        <w:trPr>
          <w:trHeight w:val="20"/>
        </w:trPr>
        <w:tc>
          <w:tcPr>
            <w:tcW w:w="1006" w:type="pct"/>
            <w:vAlign w:val="center"/>
          </w:tcPr>
          <w:p w14:paraId="442B9C7F" w14:textId="77777777" w:rsidR="00A41575" w:rsidRPr="00B52306" w:rsidRDefault="00A41575" w:rsidP="005948B7">
            <w:pPr>
              <w:pStyle w:val="P"/>
              <w:spacing w:line="360" w:lineRule="auto"/>
              <w:jc w:val="center"/>
              <w:rPr>
                <w:rFonts w:asciiTheme="majorBidi" w:hAnsiTheme="majorBidi" w:cstheme="majorBidi"/>
                <w:b/>
                <w:bCs/>
                <w:lang w:val="en-US"/>
              </w:rPr>
            </w:pPr>
            <w:r w:rsidRPr="00B52306">
              <w:rPr>
                <w:rFonts w:asciiTheme="majorBidi" w:hAnsiTheme="majorBidi" w:cstheme="majorBidi"/>
                <w:b/>
                <w:bCs/>
                <w:lang w:val="en-US"/>
              </w:rPr>
              <w:t xml:space="preserve">Mental status for patients more than 3 years </w:t>
            </w:r>
          </w:p>
        </w:tc>
        <w:tc>
          <w:tcPr>
            <w:tcW w:w="663" w:type="pct"/>
            <w:vAlign w:val="center"/>
          </w:tcPr>
          <w:p w14:paraId="581F800A" w14:textId="77777777" w:rsidR="00A41575" w:rsidRPr="00B52306" w:rsidRDefault="00A41575" w:rsidP="005948B7">
            <w:pPr>
              <w:pStyle w:val="P"/>
              <w:spacing w:line="360" w:lineRule="auto"/>
              <w:jc w:val="center"/>
              <w:rPr>
                <w:rFonts w:asciiTheme="majorBidi" w:hAnsiTheme="majorBidi" w:cstheme="majorBidi"/>
                <w:b/>
                <w:bCs/>
                <w:lang w:val="en-US"/>
              </w:rPr>
            </w:pPr>
            <w:r w:rsidRPr="00B52306">
              <w:rPr>
                <w:rFonts w:asciiTheme="majorBidi" w:hAnsiTheme="majorBidi" w:cstheme="majorBidi"/>
                <w:b/>
                <w:bCs/>
                <w:lang w:val="en-US"/>
              </w:rPr>
              <w:t>Delayed</w:t>
            </w:r>
          </w:p>
        </w:tc>
        <w:tc>
          <w:tcPr>
            <w:tcW w:w="1135" w:type="pct"/>
            <w:vAlign w:val="center"/>
          </w:tcPr>
          <w:p w14:paraId="4B7FD98C" w14:textId="77777777" w:rsidR="00A41575" w:rsidRPr="00B52306" w:rsidRDefault="00A41575" w:rsidP="005948B7">
            <w:pPr>
              <w:pStyle w:val="P"/>
              <w:spacing w:line="360" w:lineRule="auto"/>
              <w:jc w:val="center"/>
              <w:rPr>
                <w:rFonts w:asciiTheme="majorBidi" w:hAnsiTheme="majorBidi" w:cstheme="majorBidi"/>
                <w:lang w:val="en-US"/>
              </w:rPr>
            </w:pPr>
            <w:r w:rsidRPr="00B52306">
              <w:rPr>
                <w:rFonts w:asciiTheme="majorBidi" w:hAnsiTheme="majorBidi" w:cstheme="majorBidi"/>
                <w:lang w:val="en-US"/>
              </w:rPr>
              <w:t>1/32(3.1%)</w:t>
            </w:r>
          </w:p>
        </w:tc>
        <w:tc>
          <w:tcPr>
            <w:tcW w:w="738" w:type="pct"/>
            <w:vAlign w:val="center"/>
          </w:tcPr>
          <w:p w14:paraId="02C9A881" w14:textId="77777777" w:rsidR="00A41575" w:rsidRPr="00B52306" w:rsidRDefault="00A41575" w:rsidP="005948B7">
            <w:pPr>
              <w:pStyle w:val="P"/>
              <w:spacing w:line="360" w:lineRule="auto"/>
              <w:jc w:val="center"/>
              <w:rPr>
                <w:rFonts w:asciiTheme="majorBidi" w:hAnsiTheme="majorBidi" w:cstheme="majorBidi"/>
                <w:lang w:val="en-US"/>
              </w:rPr>
            </w:pPr>
            <w:r w:rsidRPr="00B52306">
              <w:rPr>
                <w:rFonts w:asciiTheme="majorBidi" w:hAnsiTheme="majorBidi" w:cstheme="majorBidi"/>
                <w:lang w:val="en-US"/>
              </w:rPr>
              <w:t>0(0.0%)</w:t>
            </w:r>
          </w:p>
        </w:tc>
        <w:tc>
          <w:tcPr>
            <w:tcW w:w="800" w:type="pct"/>
            <w:vAlign w:val="center"/>
          </w:tcPr>
          <w:p w14:paraId="0D520BC6" w14:textId="77777777" w:rsidR="00A41575" w:rsidRPr="00B52306" w:rsidRDefault="00A41575" w:rsidP="005948B7">
            <w:pPr>
              <w:pStyle w:val="P"/>
              <w:spacing w:line="360" w:lineRule="auto"/>
              <w:jc w:val="center"/>
              <w:rPr>
                <w:rFonts w:asciiTheme="majorBidi" w:hAnsiTheme="majorBidi" w:cstheme="majorBidi"/>
                <w:lang w:val="en-US"/>
              </w:rPr>
            </w:pPr>
            <w:r w:rsidRPr="00B52306">
              <w:rPr>
                <w:rFonts w:asciiTheme="majorBidi" w:hAnsiTheme="majorBidi" w:cstheme="majorBidi"/>
                <w:lang w:val="en-US"/>
              </w:rPr>
              <w:t>9/28(32.1%)</w:t>
            </w:r>
          </w:p>
        </w:tc>
        <w:tc>
          <w:tcPr>
            <w:tcW w:w="657" w:type="pct"/>
            <w:vAlign w:val="center"/>
          </w:tcPr>
          <w:p w14:paraId="1F9A532C" w14:textId="77777777" w:rsidR="00A41575" w:rsidRPr="00B52306" w:rsidRDefault="00A41575" w:rsidP="005948B7">
            <w:pPr>
              <w:pStyle w:val="P"/>
              <w:spacing w:line="360" w:lineRule="auto"/>
              <w:jc w:val="center"/>
              <w:rPr>
                <w:rFonts w:asciiTheme="majorBidi" w:hAnsiTheme="majorBidi" w:cstheme="majorBidi"/>
                <w:color w:val="EE0000"/>
                <w:lang w:val="en-US"/>
              </w:rPr>
            </w:pPr>
            <w:r w:rsidRPr="00C77B79">
              <w:rPr>
                <w:rFonts w:asciiTheme="majorBidi" w:hAnsiTheme="majorBidi" w:cstheme="majorBidi"/>
                <w:b/>
                <w:bCs/>
                <w:color w:val="002060"/>
              </w:rPr>
              <w:t>0.010</w:t>
            </w:r>
            <w:r w:rsidRPr="00C77B79">
              <w:rPr>
                <w:rFonts w:asciiTheme="majorBidi" w:hAnsiTheme="majorBidi" w:cstheme="majorBidi"/>
                <w:b/>
                <w:bCs/>
                <w:color w:val="002060"/>
                <w:vertAlign w:val="superscript"/>
                <w:lang w:val="en-US"/>
              </w:rPr>
              <w:t xml:space="preserve"> χ2</w:t>
            </w:r>
          </w:p>
        </w:tc>
      </w:tr>
      <w:tr w:rsidR="00A41575" w:rsidRPr="00B52306" w14:paraId="01D4CBE3" w14:textId="77777777" w:rsidTr="005948B7">
        <w:trPr>
          <w:trHeight w:val="20"/>
        </w:trPr>
        <w:tc>
          <w:tcPr>
            <w:tcW w:w="1006" w:type="pct"/>
            <w:vAlign w:val="center"/>
          </w:tcPr>
          <w:p w14:paraId="7B838540" w14:textId="77777777" w:rsidR="00A41575" w:rsidRPr="00B52306" w:rsidRDefault="00A41575" w:rsidP="005948B7">
            <w:pPr>
              <w:pStyle w:val="P"/>
              <w:spacing w:line="360" w:lineRule="auto"/>
              <w:jc w:val="center"/>
              <w:rPr>
                <w:rFonts w:asciiTheme="majorBidi" w:hAnsiTheme="majorBidi" w:cstheme="majorBidi"/>
                <w:b/>
                <w:bCs/>
                <w:lang w:val="en-US"/>
              </w:rPr>
            </w:pPr>
            <w:r w:rsidRPr="00B52306">
              <w:rPr>
                <w:rFonts w:asciiTheme="majorBidi" w:hAnsiTheme="majorBidi" w:cstheme="majorBidi"/>
                <w:b/>
                <w:bCs/>
                <w:lang w:val="en-US"/>
              </w:rPr>
              <w:t xml:space="preserve">Cognition for patients less than 3 years </w:t>
            </w:r>
          </w:p>
        </w:tc>
        <w:tc>
          <w:tcPr>
            <w:tcW w:w="663" w:type="pct"/>
            <w:vAlign w:val="center"/>
          </w:tcPr>
          <w:p w14:paraId="7F9BE082" w14:textId="77777777" w:rsidR="00A41575" w:rsidRPr="00B52306" w:rsidRDefault="00A41575" w:rsidP="005948B7">
            <w:pPr>
              <w:pStyle w:val="P"/>
              <w:spacing w:line="360" w:lineRule="auto"/>
              <w:jc w:val="center"/>
              <w:rPr>
                <w:rFonts w:asciiTheme="majorBidi" w:hAnsiTheme="majorBidi" w:cstheme="majorBidi"/>
                <w:b/>
                <w:bCs/>
                <w:lang w:val="en-US"/>
              </w:rPr>
            </w:pPr>
            <w:r w:rsidRPr="00B52306">
              <w:rPr>
                <w:rFonts w:asciiTheme="majorBidi" w:hAnsiTheme="majorBidi" w:cstheme="majorBidi"/>
                <w:b/>
                <w:bCs/>
                <w:lang w:val="en-US"/>
              </w:rPr>
              <w:t>Impaired</w:t>
            </w:r>
          </w:p>
        </w:tc>
        <w:tc>
          <w:tcPr>
            <w:tcW w:w="1135" w:type="pct"/>
            <w:vAlign w:val="center"/>
          </w:tcPr>
          <w:p w14:paraId="1A00C999" w14:textId="77777777" w:rsidR="00A41575" w:rsidRPr="00B52306" w:rsidRDefault="00A41575" w:rsidP="005948B7">
            <w:pPr>
              <w:pStyle w:val="P"/>
              <w:spacing w:line="360" w:lineRule="auto"/>
              <w:jc w:val="center"/>
              <w:rPr>
                <w:rFonts w:asciiTheme="majorBidi" w:hAnsiTheme="majorBidi" w:cstheme="majorBidi"/>
                <w:lang w:val="en-US"/>
              </w:rPr>
            </w:pPr>
            <w:r w:rsidRPr="00B52306">
              <w:rPr>
                <w:rFonts w:asciiTheme="majorBidi" w:hAnsiTheme="majorBidi" w:cstheme="majorBidi"/>
                <w:lang w:val="en-US"/>
              </w:rPr>
              <w:t>0(0.0%)</w:t>
            </w:r>
          </w:p>
        </w:tc>
        <w:tc>
          <w:tcPr>
            <w:tcW w:w="738" w:type="pct"/>
            <w:vAlign w:val="center"/>
          </w:tcPr>
          <w:p w14:paraId="2B42BB7D" w14:textId="77777777" w:rsidR="00A41575" w:rsidRPr="00B52306" w:rsidRDefault="00A41575" w:rsidP="005948B7">
            <w:pPr>
              <w:pStyle w:val="P"/>
              <w:spacing w:line="360" w:lineRule="auto"/>
              <w:jc w:val="center"/>
              <w:rPr>
                <w:rFonts w:asciiTheme="majorBidi" w:hAnsiTheme="majorBidi" w:cstheme="majorBidi"/>
                <w:lang w:val="en-US"/>
              </w:rPr>
            </w:pPr>
            <w:r w:rsidRPr="00B52306">
              <w:rPr>
                <w:rFonts w:asciiTheme="majorBidi" w:hAnsiTheme="majorBidi" w:cstheme="majorBidi"/>
                <w:lang w:val="en-US"/>
              </w:rPr>
              <w:t>8/12(66.7%)</w:t>
            </w:r>
          </w:p>
        </w:tc>
        <w:tc>
          <w:tcPr>
            <w:tcW w:w="800" w:type="pct"/>
            <w:vAlign w:val="center"/>
          </w:tcPr>
          <w:p w14:paraId="3A1F7A22" w14:textId="77777777" w:rsidR="00A41575" w:rsidRPr="00B52306" w:rsidRDefault="00A41575" w:rsidP="005948B7">
            <w:pPr>
              <w:pStyle w:val="P"/>
              <w:spacing w:line="360" w:lineRule="auto"/>
              <w:jc w:val="center"/>
              <w:rPr>
                <w:rFonts w:asciiTheme="majorBidi" w:hAnsiTheme="majorBidi" w:cstheme="majorBidi"/>
                <w:lang w:val="en-US"/>
              </w:rPr>
            </w:pPr>
            <w:r w:rsidRPr="00B52306">
              <w:rPr>
                <w:rFonts w:asciiTheme="majorBidi" w:hAnsiTheme="majorBidi" w:cstheme="majorBidi"/>
                <w:lang w:val="en-US"/>
              </w:rPr>
              <w:t>1/2 (50%)</w:t>
            </w:r>
          </w:p>
        </w:tc>
        <w:tc>
          <w:tcPr>
            <w:tcW w:w="657" w:type="pct"/>
            <w:vAlign w:val="center"/>
          </w:tcPr>
          <w:p w14:paraId="649D4E61" w14:textId="77777777" w:rsidR="00A41575" w:rsidRPr="00B52306" w:rsidRDefault="00A41575" w:rsidP="005948B7">
            <w:pPr>
              <w:pStyle w:val="P"/>
              <w:spacing w:line="360" w:lineRule="auto"/>
              <w:jc w:val="center"/>
              <w:rPr>
                <w:rFonts w:asciiTheme="majorBidi" w:hAnsiTheme="majorBidi" w:cstheme="majorBidi"/>
                <w:b/>
                <w:bCs/>
                <w:lang w:val="en-US"/>
              </w:rPr>
            </w:pPr>
            <w:r w:rsidRPr="00C77B79">
              <w:rPr>
                <w:rFonts w:asciiTheme="majorBidi" w:hAnsiTheme="majorBidi" w:cstheme="majorBidi"/>
                <w:color w:val="002060"/>
              </w:rPr>
              <w:t>0.209</w:t>
            </w:r>
            <w:r w:rsidRPr="00C77B79">
              <w:rPr>
                <w:rFonts w:asciiTheme="majorBidi" w:hAnsiTheme="majorBidi" w:cstheme="majorBidi"/>
                <w:b/>
                <w:bCs/>
                <w:color w:val="002060"/>
                <w:vertAlign w:val="superscript"/>
                <w:lang w:val="en-US"/>
              </w:rPr>
              <w:t xml:space="preserve"> χ2</w:t>
            </w:r>
          </w:p>
        </w:tc>
      </w:tr>
      <w:tr w:rsidR="00A41575" w:rsidRPr="00B52306" w14:paraId="7559FA6E" w14:textId="77777777" w:rsidTr="005948B7">
        <w:trPr>
          <w:trHeight w:val="20"/>
        </w:trPr>
        <w:tc>
          <w:tcPr>
            <w:tcW w:w="1006" w:type="pct"/>
            <w:vAlign w:val="center"/>
          </w:tcPr>
          <w:p w14:paraId="5B9E857A" w14:textId="77777777" w:rsidR="00A41575" w:rsidRPr="00B52306" w:rsidRDefault="00A41575" w:rsidP="005948B7">
            <w:pPr>
              <w:pStyle w:val="P"/>
              <w:spacing w:line="360" w:lineRule="auto"/>
              <w:jc w:val="center"/>
              <w:rPr>
                <w:rFonts w:asciiTheme="majorBidi" w:hAnsiTheme="majorBidi" w:cstheme="majorBidi"/>
                <w:b/>
                <w:bCs/>
                <w:lang w:val="en-US"/>
              </w:rPr>
            </w:pPr>
            <w:r w:rsidRPr="00B52306">
              <w:rPr>
                <w:rFonts w:asciiTheme="majorBidi" w:hAnsiTheme="majorBidi" w:cstheme="majorBidi"/>
                <w:b/>
                <w:bCs/>
                <w:lang w:val="en-US"/>
              </w:rPr>
              <w:t>Memory</w:t>
            </w:r>
            <w:r w:rsidRPr="00B52306">
              <w:rPr>
                <w:rFonts w:asciiTheme="majorBidi" w:eastAsia="Times New Roman" w:hAnsiTheme="majorBidi" w:cstheme="majorBidi"/>
                <w:b/>
                <w:bCs/>
                <w:color w:val="auto"/>
                <w:lang w:val="en-US" w:eastAsia="en-US"/>
              </w:rPr>
              <w:t xml:space="preserve"> </w:t>
            </w:r>
            <w:r w:rsidRPr="00B52306">
              <w:rPr>
                <w:rFonts w:asciiTheme="majorBidi" w:hAnsiTheme="majorBidi" w:cstheme="majorBidi"/>
                <w:b/>
                <w:bCs/>
                <w:lang w:val="en-US"/>
              </w:rPr>
              <w:t xml:space="preserve">status for patients more than 3 years </w:t>
            </w:r>
          </w:p>
        </w:tc>
        <w:tc>
          <w:tcPr>
            <w:tcW w:w="663" w:type="pct"/>
            <w:vAlign w:val="center"/>
          </w:tcPr>
          <w:p w14:paraId="6B737422" w14:textId="77777777" w:rsidR="00A41575" w:rsidRPr="00B52306" w:rsidRDefault="00A41575" w:rsidP="005948B7">
            <w:pPr>
              <w:pStyle w:val="P"/>
              <w:spacing w:line="360" w:lineRule="auto"/>
              <w:jc w:val="center"/>
              <w:rPr>
                <w:rFonts w:asciiTheme="majorBidi" w:hAnsiTheme="majorBidi" w:cstheme="majorBidi"/>
                <w:b/>
                <w:bCs/>
                <w:lang w:val="en-US"/>
              </w:rPr>
            </w:pPr>
            <w:r w:rsidRPr="00B52306">
              <w:rPr>
                <w:rFonts w:asciiTheme="majorBidi" w:hAnsiTheme="majorBidi" w:cstheme="majorBidi"/>
                <w:b/>
                <w:bCs/>
                <w:lang w:val="en-US"/>
              </w:rPr>
              <w:t>Poor</w:t>
            </w:r>
          </w:p>
        </w:tc>
        <w:tc>
          <w:tcPr>
            <w:tcW w:w="1135" w:type="pct"/>
            <w:vAlign w:val="center"/>
          </w:tcPr>
          <w:p w14:paraId="473B32E3" w14:textId="77777777" w:rsidR="00A41575" w:rsidRPr="00B52306" w:rsidRDefault="00A41575" w:rsidP="005948B7">
            <w:pPr>
              <w:pStyle w:val="P"/>
              <w:spacing w:line="360" w:lineRule="auto"/>
              <w:jc w:val="center"/>
              <w:rPr>
                <w:rFonts w:asciiTheme="majorBidi" w:hAnsiTheme="majorBidi" w:cstheme="majorBidi"/>
                <w:lang w:val="en-US"/>
              </w:rPr>
            </w:pPr>
            <w:r w:rsidRPr="00B52306">
              <w:rPr>
                <w:rFonts w:asciiTheme="majorBidi" w:hAnsiTheme="majorBidi" w:cstheme="majorBidi"/>
                <w:lang w:val="en-US"/>
              </w:rPr>
              <w:t>0(0.0%)</w:t>
            </w:r>
          </w:p>
        </w:tc>
        <w:tc>
          <w:tcPr>
            <w:tcW w:w="738" w:type="pct"/>
            <w:vAlign w:val="center"/>
          </w:tcPr>
          <w:p w14:paraId="451C1617" w14:textId="77777777" w:rsidR="00A41575" w:rsidRPr="00B52306" w:rsidRDefault="00A41575" w:rsidP="005948B7">
            <w:pPr>
              <w:pStyle w:val="P"/>
              <w:spacing w:line="360" w:lineRule="auto"/>
              <w:jc w:val="center"/>
              <w:rPr>
                <w:rFonts w:asciiTheme="majorBidi" w:hAnsiTheme="majorBidi" w:cstheme="majorBidi"/>
                <w:lang w:val="en-US"/>
              </w:rPr>
            </w:pPr>
            <w:r w:rsidRPr="00B52306">
              <w:rPr>
                <w:rFonts w:asciiTheme="majorBidi" w:hAnsiTheme="majorBidi" w:cstheme="majorBidi"/>
                <w:lang w:val="en-US"/>
              </w:rPr>
              <w:t>0(0.0%)</w:t>
            </w:r>
          </w:p>
        </w:tc>
        <w:tc>
          <w:tcPr>
            <w:tcW w:w="800" w:type="pct"/>
            <w:vAlign w:val="center"/>
          </w:tcPr>
          <w:p w14:paraId="61885236" w14:textId="77777777" w:rsidR="00A41575" w:rsidRPr="00B52306" w:rsidRDefault="00A41575" w:rsidP="005948B7">
            <w:pPr>
              <w:pStyle w:val="P"/>
              <w:spacing w:line="360" w:lineRule="auto"/>
              <w:jc w:val="center"/>
              <w:rPr>
                <w:rFonts w:asciiTheme="majorBidi" w:hAnsiTheme="majorBidi" w:cstheme="majorBidi"/>
                <w:lang w:val="en-US"/>
              </w:rPr>
            </w:pPr>
            <w:r w:rsidRPr="00B52306">
              <w:rPr>
                <w:rFonts w:asciiTheme="majorBidi" w:hAnsiTheme="majorBidi" w:cstheme="majorBidi"/>
                <w:lang w:val="en-US"/>
              </w:rPr>
              <w:t>8/28(28.6%)</w:t>
            </w:r>
          </w:p>
        </w:tc>
        <w:tc>
          <w:tcPr>
            <w:tcW w:w="657" w:type="pct"/>
            <w:vAlign w:val="center"/>
          </w:tcPr>
          <w:p w14:paraId="45C6C3FF" w14:textId="77777777" w:rsidR="00A41575" w:rsidRPr="00B52306" w:rsidRDefault="00A41575" w:rsidP="005948B7">
            <w:pPr>
              <w:pStyle w:val="P"/>
              <w:spacing w:line="360" w:lineRule="auto"/>
              <w:jc w:val="center"/>
              <w:rPr>
                <w:rFonts w:asciiTheme="majorBidi" w:hAnsiTheme="majorBidi" w:cstheme="majorBidi"/>
                <w:b/>
                <w:bCs/>
                <w:lang w:val="en-US"/>
              </w:rPr>
            </w:pPr>
            <w:r w:rsidRPr="00C77B79">
              <w:rPr>
                <w:rFonts w:asciiTheme="majorBidi" w:hAnsiTheme="majorBidi" w:cstheme="majorBidi"/>
                <w:b/>
                <w:bCs/>
                <w:color w:val="002060"/>
              </w:rPr>
              <w:t>0.003</w:t>
            </w:r>
            <w:r w:rsidRPr="00C77B79">
              <w:rPr>
                <w:rFonts w:asciiTheme="majorBidi" w:hAnsiTheme="majorBidi" w:cstheme="majorBidi"/>
                <w:b/>
                <w:bCs/>
                <w:color w:val="002060"/>
                <w:vertAlign w:val="superscript"/>
                <w:lang w:val="en-US"/>
              </w:rPr>
              <w:t xml:space="preserve"> F</w:t>
            </w:r>
          </w:p>
        </w:tc>
      </w:tr>
    </w:tbl>
    <w:p w14:paraId="7DA02D09" w14:textId="522B93A8" w:rsidR="0076155D" w:rsidRDefault="00515FD3" w:rsidP="007503D1">
      <w:pPr>
        <w:pStyle w:val="P"/>
        <w:spacing w:line="360" w:lineRule="auto"/>
        <w:rPr>
          <w:rFonts w:asciiTheme="majorBidi" w:hAnsiTheme="majorBidi" w:cstheme="majorBidi"/>
          <w:sz w:val="20"/>
          <w:szCs w:val="20"/>
          <w:lang w:val="en-US"/>
        </w:rPr>
      </w:pPr>
      <w:r w:rsidRPr="00B52306">
        <w:rPr>
          <w:rFonts w:asciiTheme="majorBidi" w:hAnsiTheme="majorBidi" w:cstheme="majorBidi"/>
          <w:sz w:val="20"/>
          <w:szCs w:val="20"/>
          <w:lang w:val="en-US"/>
        </w:rPr>
        <w:t>Data are presented as number (percentage). Chi square (χ2) test or Fisher Exact test were used for comparing categorical data.</w:t>
      </w:r>
    </w:p>
    <w:bookmarkEnd w:id="14"/>
    <w:p w14:paraId="79215B5F" w14:textId="77777777" w:rsidR="00515FD3" w:rsidRDefault="00515FD3" w:rsidP="007503D1">
      <w:pPr>
        <w:pStyle w:val="P"/>
        <w:spacing w:line="360" w:lineRule="auto"/>
        <w:rPr>
          <w:rFonts w:asciiTheme="majorBidi" w:hAnsiTheme="majorBidi" w:cstheme="majorBidi"/>
          <w:sz w:val="22"/>
          <w:szCs w:val="22"/>
          <w:lang w:val="en-US"/>
        </w:rPr>
      </w:pPr>
    </w:p>
    <w:p w14:paraId="33DB8623" w14:textId="0D047946" w:rsidR="00515FD3" w:rsidRPr="007503D1" w:rsidRDefault="004C0C17" w:rsidP="007503D1">
      <w:pPr>
        <w:pStyle w:val="P"/>
        <w:spacing w:line="360" w:lineRule="auto"/>
        <w:rPr>
          <w:rFonts w:asciiTheme="majorBidi" w:hAnsiTheme="majorBidi" w:cstheme="majorBidi"/>
          <w:color w:val="auto"/>
          <w:sz w:val="28"/>
          <w:szCs w:val="28"/>
          <w:lang w:val="en-US"/>
        </w:rPr>
      </w:pPr>
      <w:bookmarkStart w:id="15" w:name="_Hlk190555081"/>
      <w:r w:rsidRPr="003104C5">
        <w:rPr>
          <w:rFonts w:asciiTheme="majorBidi" w:hAnsiTheme="majorBidi" w:cstheme="majorBidi"/>
          <w:b/>
          <w:bCs/>
          <w:color w:val="auto"/>
          <w:sz w:val="28"/>
          <w:szCs w:val="28"/>
          <w:lang w:val="en-US"/>
        </w:rPr>
        <w:t>Table 4</w:t>
      </w:r>
      <w:r w:rsidRPr="007503D1">
        <w:rPr>
          <w:rFonts w:asciiTheme="majorBidi" w:hAnsiTheme="majorBidi" w:cstheme="majorBidi"/>
          <w:color w:val="auto"/>
          <w:sz w:val="28"/>
          <w:szCs w:val="28"/>
          <w:lang w:val="en-US"/>
        </w:rPr>
        <w:t xml:space="preserve"> show The EEG findings among the 79 GD patients reveal that 64 patients (81.0%) had normal results, </w:t>
      </w:r>
      <w:r w:rsidRPr="00CE2234">
        <w:rPr>
          <w:rFonts w:asciiTheme="majorBidi" w:hAnsiTheme="majorBidi" w:cstheme="majorBidi"/>
          <w:color w:val="auto"/>
          <w:sz w:val="28"/>
          <w:szCs w:val="28"/>
          <w:lang w:val="en-US"/>
        </w:rPr>
        <w:t>while 15(18.9%) had abnormal finding;</w:t>
      </w:r>
      <w:r w:rsidRPr="007503D1">
        <w:rPr>
          <w:rFonts w:asciiTheme="majorBidi" w:hAnsiTheme="majorBidi" w:cstheme="majorBidi"/>
          <w:color w:val="auto"/>
          <w:sz w:val="28"/>
          <w:szCs w:val="28"/>
          <w:lang w:val="en-US"/>
        </w:rPr>
        <w:t xml:space="preserve"> 6 patients (7.6%) exhibited an epileptic focus. Additionally, 4 patients (5.1%) showed multifocal epileptogenic activity up to generalized seizures. There were 3 patients (3.8%) with diffuse encephalopathy, and rare occurrences of diffuse frequent </w:t>
      </w:r>
      <w:r w:rsidRPr="007503D1">
        <w:rPr>
          <w:rFonts w:asciiTheme="majorBidi" w:hAnsiTheme="majorBidi" w:cstheme="majorBidi"/>
          <w:color w:val="auto"/>
          <w:sz w:val="28"/>
          <w:szCs w:val="28"/>
          <w:lang w:val="en-US"/>
        </w:rPr>
        <w:lastRenderedPageBreak/>
        <w:t>bursts of sharp and spike wave complexes and bilateral sharp slow wave activity were noted, each affecting 1 patient (1.3%).</w:t>
      </w:r>
      <w:bookmarkEnd w:id="15"/>
    </w:p>
    <w:p w14:paraId="2F71FAC8" w14:textId="30911A33" w:rsidR="00554F39" w:rsidRPr="0049773A" w:rsidRDefault="00554F39" w:rsidP="007503D1">
      <w:pPr>
        <w:pStyle w:val="Caption"/>
        <w:bidi/>
        <w:spacing w:after="0" w:line="360" w:lineRule="auto"/>
        <w:jc w:val="right"/>
        <w:rPr>
          <w:rFonts w:asciiTheme="majorBidi" w:hAnsiTheme="majorBidi" w:cstheme="majorBidi"/>
          <w:color w:val="auto"/>
          <w:szCs w:val="24"/>
          <w:lang w:val="en-US"/>
        </w:rPr>
      </w:pPr>
      <w:r w:rsidRPr="0049773A">
        <w:rPr>
          <w:rFonts w:asciiTheme="majorBidi" w:hAnsiTheme="majorBidi" w:cstheme="majorBidi"/>
          <w:color w:val="auto"/>
          <w:szCs w:val="24"/>
          <w:lang w:val="en-US"/>
        </w:rPr>
        <w:t xml:space="preserve">Table </w:t>
      </w:r>
      <w:r w:rsidR="004C0C17" w:rsidRPr="0049773A">
        <w:rPr>
          <w:rFonts w:asciiTheme="majorBidi" w:hAnsiTheme="majorBidi" w:cstheme="majorBidi"/>
          <w:color w:val="auto"/>
          <w:szCs w:val="24"/>
          <w:lang w:val="en-US"/>
        </w:rPr>
        <w:t>4</w:t>
      </w:r>
      <w:r w:rsidRPr="0049773A">
        <w:rPr>
          <w:rFonts w:asciiTheme="majorBidi" w:hAnsiTheme="majorBidi" w:cstheme="majorBidi"/>
          <w:color w:val="auto"/>
          <w:szCs w:val="24"/>
          <w:lang w:val="en-US"/>
        </w:rPr>
        <w:t xml:space="preserve">: EEG </w:t>
      </w:r>
      <w:r w:rsidR="001B0B91" w:rsidRPr="0049773A">
        <w:rPr>
          <w:rFonts w:asciiTheme="majorBidi" w:hAnsiTheme="majorBidi" w:cstheme="majorBidi"/>
          <w:color w:val="auto"/>
          <w:szCs w:val="24"/>
          <w:lang w:val="en-US"/>
        </w:rPr>
        <w:t>finding among</w:t>
      </w:r>
      <w:r w:rsidR="00E15B5C" w:rsidRPr="0049773A">
        <w:rPr>
          <w:rFonts w:asciiTheme="majorBidi" w:hAnsiTheme="majorBidi" w:cstheme="majorBidi"/>
          <w:color w:val="auto"/>
          <w:szCs w:val="24"/>
          <w:lang w:val="en-US"/>
        </w:rPr>
        <w:t xml:space="preserve"> the studied 79 GD patients</w:t>
      </w:r>
      <w:r w:rsidR="001B0B91" w:rsidRPr="0049773A">
        <w:rPr>
          <w:rFonts w:asciiTheme="majorBidi" w:hAnsiTheme="majorBidi" w:cstheme="majorBidi"/>
          <w:color w:val="auto"/>
          <w:szCs w:val="24"/>
          <w:lang w:val="en-US"/>
        </w:rPr>
        <w:t xml:space="preserve"> and according to GD type</w:t>
      </w:r>
      <w:bookmarkStart w:id="16" w:name="_Hlk205075566"/>
    </w:p>
    <w:tbl>
      <w:tblPr>
        <w:tblStyle w:val="TableGrid3"/>
        <w:tblW w:w="5106" w:type="pct"/>
        <w:tblLayout w:type="fixed"/>
        <w:tblLook w:val="04A0" w:firstRow="1" w:lastRow="0" w:firstColumn="1" w:lastColumn="0" w:noHBand="0" w:noVBand="1"/>
      </w:tblPr>
      <w:tblGrid>
        <w:gridCol w:w="1247"/>
        <w:gridCol w:w="923"/>
        <w:gridCol w:w="1368"/>
        <w:gridCol w:w="1127"/>
        <w:gridCol w:w="1221"/>
        <w:gridCol w:w="1195"/>
        <w:gridCol w:w="853"/>
        <w:gridCol w:w="1274"/>
      </w:tblGrid>
      <w:tr w:rsidR="00E0215D" w:rsidRPr="0049773A" w14:paraId="6BEA7A5F" w14:textId="33CA7DDB" w:rsidTr="007D4093">
        <w:trPr>
          <w:trHeight w:val="458"/>
        </w:trPr>
        <w:tc>
          <w:tcPr>
            <w:tcW w:w="677" w:type="pct"/>
          </w:tcPr>
          <w:p w14:paraId="3DE40D9E" w14:textId="77777777" w:rsidR="00E0215D" w:rsidRPr="0049773A" w:rsidRDefault="00E0215D" w:rsidP="007503D1">
            <w:pPr>
              <w:pStyle w:val="P"/>
              <w:bidi/>
              <w:spacing w:line="360" w:lineRule="auto"/>
              <w:jc w:val="center"/>
              <w:rPr>
                <w:rFonts w:asciiTheme="majorBidi" w:hAnsiTheme="majorBidi" w:cstheme="majorBidi"/>
                <w:b/>
                <w:bCs/>
                <w:color w:val="auto"/>
                <w:lang w:val="en-US"/>
              </w:rPr>
            </w:pPr>
          </w:p>
        </w:tc>
        <w:tc>
          <w:tcPr>
            <w:tcW w:w="3631" w:type="pct"/>
            <w:gridSpan w:val="6"/>
            <w:vAlign w:val="center"/>
          </w:tcPr>
          <w:p w14:paraId="46956257" w14:textId="4293DF23" w:rsidR="00E0215D" w:rsidRPr="0049773A" w:rsidRDefault="00E0215D" w:rsidP="007503D1">
            <w:pPr>
              <w:pStyle w:val="P"/>
              <w:bidi/>
              <w:spacing w:line="360" w:lineRule="auto"/>
              <w:jc w:val="center"/>
              <w:rPr>
                <w:rFonts w:asciiTheme="majorBidi" w:hAnsiTheme="majorBidi" w:cstheme="majorBidi"/>
                <w:b/>
                <w:bCs/>
                <w:color w:val="auto"/>
                <w:lang w:val="en-US"/>
              </w:rPr>
            </w:pPr>
            <w:bookmarkStart w:id="17" w:name="OLE_LINK4"/>
            <w:r w:rsidRPr="0049773A">
              <w:rPr>
                <w:rFonts w:asciiTheme="majorBidi" w:hAnsiTheme="majorBidi" w:cstheme="majorBidi"/>
                <w:b/>
                <w:bCs/>
                <w:color w:val="auto"/>
                <w:lang w:val="en-US"/>
              </w:rPr>
              <w:t>EEG finding according to GD type</w:t>
            </w:r>
          </w:p>
        </w:tc>
        <w:tc>
          <w:tcPr>
            <w:tcW w:w="692" w:type="pct"/>
          </w:tcPr>
          <w:p w14:paraId="7A4B0988" w14:textId="77777777" w:rsidR="00E0215D" w:rsidRPr="0049773A" w:rsidRDefault="00E0215D" w:rsidP="007503D1">
            <w:pPr>
              <w:pStyle w:val="P"/>
              <w:bidi/>
              <w:spacing w:line="360" w:lineRule="auto"/>
              <w:jc w:val="center"/>
              <w:rPr>
                <w:rFonts w:asciiTheme="majorBidi" w:hAnsiTheme="majorBidi" w:cstheme="majorBidi"/>
                <w:b/>
                <w:bCs/>
                <w:color w:val="auto"/>
                <w:lang w:val="en-US"/>
              </w:rPr>
            </w:pPr>
          </w:p>
        </w:tc>
      </w:tr>
      <w:bookmarkEnd w:id="17"/>
      <w:tr w:rsidR="00E0215D" w:rsidRPr="0049773A" w14:paraId="5C02B37C" w14:textId="2BB9917B" w:rsidTr="007D4093">
        <w:trPr>
          <w:trHeight w:val="458"/>
        </w:trPr>
        <w:tc>
          <w:tcPr>
            <w:tcW w:w="1178" w:type="pct"/>
            <w:gridSpan w:val="2"/>
            <w:vAlign w:val="center"/>
          </w:tcPr>
          <w:p w14:paraId="40E630A7" w14:textId="77777777" w:rsidR="00E0215D" w:rsidRPr="0049773A" w:rsidRDefault="00E0215D" w:rsidP="007503D1">
            <w:pPr>
              <w:pStyle w:val="P"/>
              <w:bidi/>
              <w:spacing w:line="360" w:lineRule="auto"/>
              <w:jc w:val="center"/>
              <w:rPr>
                <w:rFonts w:asciiTheme="majorBidi" w:hAnsiTheme="majorBidi" w:cstheme="majorBidi"/>
                <w:b/>
                <w:bCs/>
                <w:color w:val="auto"/>
                <w:lang w:val="en-US"/>
              </w:rPr>
            </w:pPr>
            <w:r w:rsidRPr="0049773A">
              <w:rPr>
                <w:rFonts w:asciiTheme="majorBidi" w:hAnsiTheme="majorBidi" w:cstheme="majorBidi"/>
                <w:b/>
                <w:bCs/>
                <w:color w:val="auto"/>
                <w:lang w:val="en-US"/>
              </w:rPr>
              <w:t>EEG finding</w:t>
            </w:r>
          </w:p>
        </w:tc>
        <w:tc>
          <w:tcPr>
            <w:tcW w:w="743" w:type="pct"/>
          </w:tcPr>
          <w:p w14:paraId="0C0F15B5" w14:textId="77777777" w:rsidR="00E0215D" w:rsidRPr="0049773A" w:rsidRDefault="00E0215D" w:rsidP="007503D1">
            <w:pPr>
              <w:pStyle w:val="P"/>
              <w:bidi/>
              <w:spacing w:line="360" w:lineRule="auto"/>
              <w:jc w:val="center"/>
              <w:rPr>
                <w:rFonts w:asciiTheme="majorBidi" w:hAnsiTheme="majorBidi" w:cstheme="majorBidi"/>
                <w:b/>
                <w:bCs/>
                <w:color w:val="auto"/>
                <w:lang w:val="en-US"/>
              </w:rPr>
            </w:pPr>
          </w:p>
        </w:tc>
        <w:tc>
          <w:tcPr>
            <w:tcW w:w="612" w:type="pct"/>
            <w:vAlign w:val="center"/>
          </w:tcPr>
          <w:p w14:paraId="59E5480A" w14:textId="70EB404F" w:rsidR="00E0215D" w:rsidRPr="0049773A" w:rsidRDefault="00E0215D" w:rsidP="007503D1">
            <w:pPr>
              <w:pStyle w:val="P"/>
              <w:bidi/>
              <w:spacing w:line="360" w:lineRule="auto"/>
              <w:jc w:val="center"/>
              <w:rPr>
                <w:rFonts w:asciiTheme="majorBidi" w:hAnsiTheme="majorBidi" w:cstheme="majorBidi"/>
                <w:b/>
                <w:bCs/>
                <w:color w:val="auto"/>
                <w:lang w:val="en-US"/>
              </w:rPr>
            </w:pPr>
            <w:r w:rsidRPr="0049773A">
              <w:rPr>
                <w:rFonts w:asciiTheme="majorBidi" w:hAnsiTheme="majorBidi" w:cstheme="majorBidi"/>
                <w:b/>
                <w:bCs/>
                <w:color w:val="auto"/>
                <w:lang w:val="en-US"/>
              </w:rPr>
              <w:t>GD type 1 (n=34)</w:t>
            </w:r>
          </w:p>
        </w:tc>
        <w:tc>
          <w:tcPr>
            <w:tcW w:w="663" w:type="pct"/>
            <w:vAlign w:val="center"/>
          </w:tcPr>
          <w:p w14:paraId="4C098B83" w14:textId="77777777" w:rsidR="00E0215D" w:rsidRPr="0049773A" w:rsidRDefault="00E0215D" w:rsidP="007503D1">
            <w:pPr>
              <w:pStyle w:val="P"/>
              <w:bidi/>
              <w:spacing w:line="360" w:lineRule="auto"/>
              <w:jc w:val="center"/>
              <w:rPr>
                <w:rFonts w:asciiTheme="majorBidi" w:hAnsiTheme="majorBidi" w:cstheme="majorBidi"/>
                <w:b/>
                <w:bCs/>
                <w:color w:val="auto"/>
                <w:lang w:val="en-US"/>
              </w:rPr>
            </w:pPr>
            <w:r w:rsidRPr="0049773A">
              <w:rPr>
                <w:rFonts w:asciiTheme="majorBidi" w:hAnsiTheme="majorBidi" w:cstheme="majorBidi"/>
                <w:b/>
                <w:bCs/>
                <w:color w:val="auto"/>
                <w:lang w:val="en-US"/>
              </w:rPr>
              <w:t>GD type 2</w:t>
            </w:r>
          </w:p>
          <w:p w14:paraId="2539FF4D" w14:textId="77777777" w:rsidR="00E0215D" w:rsidRPr="0049773A" w:rsidRDefault="00E0215D" w:rsidP="007503D1">
            <w:pPr>
              <w:pStyle w:val="P"/>
              <w:bidi/>
              <w:spacing w:line="360" w:lineRule="auto"/>
              <w:jc w:val="center"/>
              <w:rPr>
                <w:rFonts w:asciiTheme="majorBidi" w:hAnsiTheme="majorBidi" w:cstheme="majorBidi"/>
                <w:b/>
                <w:bCs/>
                <w:color w:val="auto"/>
                <w:lang w:val="en-US"/>
              </w:rPr>
            </w:pPr>
            <w:r w:rsidRPr="0049773A">
              <w:rPr>
                <w:rFonts w:asciiTheme="majorBidi" w:hAnsiTheme="majorBidi" w:cstheme="majorBidi"/>
                <w:b/>
                <w:bCs/>
                <w:color w:val="auto"/>
                <w:lang w:val="en-US"/>
              </w:rPr>
              <w:t>(n=12)</w:t>
            </w:r>
          </w:p>
        </w:tc>
        <w:tc>
          <w:tcPr>
            <w:tcW w:w="649" w:type="pct"/>
            <w:vAlign w:val="center"/>
          </w:tcPr>
          <w:p w14:paraId="3D03F73A" w14:textId="77777777" w:rsidR="00E0215D" w:rsidRPr="0049773A" w:rsidRDefault="00E0215D" w:rsidP="007503D1">
            <w:pPr>
              <w:pStyle w:val="P"/>
              <w:bidi/>
              <w:spacing w:line="360" w:lineRule="auto"/>
              <w:jc w:val="center"/>
              <w:rPr>
                <w:rFonts w:asciiTheme="majorBidi" w:hAnsiTheme="majorBidi" w:cstheme="majorBidi"/>
                <w:b/>
                <w:bCs/>
                <w:color w:val="auto"/>
                <w:lang w:val="en-US"/>
              </w:rPr>
            </w:pPr>
            <w:r w:rsidRPr="0049773A">
              <w:rPr>
                <w:rFonts w:asciiTheme="majorBidi" w:hAnsiTheme="majorBidi" w:cstheme="majorBidi"/>
                <w:b/>
                <w:bCs/>
                <w:color w:val="auto"/>
                <w:lang w:val="en-US"/>
              </w:rPr>
              <w:t>GD type 3</w:t>
            </w:r>
          </w:p>
          <w:p w14:paraId="5C304622" w14:textId="77777777" w:rsidR="00E0215D" w:rsidRPr="0049773A" w:rsidRDefault="00E0215D" w:rsidP="007503D1">
            <w:pPr>
              <w:pStyle w:val="P"/>
              <w:bidi/>
              <w:spacing w:line="360" w:lineRule="auto"/>
              <w:jc w:val="center"/>
              <w:rPr>
                <w:rFonts w:asciiTheme="majorBidi" w:hAnsiTheme="majorBidi" w:cstheme="majorBidi"/>
                <w:b/>
                <w:bCs/>
                <w:color w:val="auto"/>
                <w:lang w:val="en-US"/>
              </w:rPr>
            </w:pPr>
            <w:r w:rsidRPr="0049773A">
              <w:rPr>
                <w:rFonts w:asciiTheme="majorBidi" w:hAnsiTheme="majorBidi" w:cstheme="majorBidi"/>
                <w:b/>
                <w:bCs/>
                <w:color w:val="auto"/>
                <w:lang w:val="en-US"/>
              </w:rPr>
              <w:t>(n=33)</w:t>
            </w:r>
          </w:p>
        </w:tc>
        <w:tc>
          <w:tcPr>
            <w:tcW w:w="463" w:type="pct"/>
            <w:vAlign w:val="center"/>
          </w:tcPr>
          <w:p w14:paraId="42FF6CEE" w14:textId="77777777" w:rsidR="00E0215D" w:rsidRPr="0049773A" w:rsidRDefault="00E0215D" w:rsidP="007503D1">
            <w:pPr>
              <w:pStyle w:val="P"/>
              <w:bidi/>
              <w:spacing w:line="360" w:lineRule="auto"/>
              <w:jc w:val="center"/>
              <w:rPr>
                <w:rFonts w:asciiTheme="majorBidi" w:hAnsiTheme="majorBidi" w:cstheme="majorBidi"/>
                <w:b/>
                <w:bCs/>
                <w:color w:val="auto"/>
                <w:lang w:val="en-US"/>
              </w:rPr>
            </w:pPr>
            <w:r w:rsidRPr="0049773A">
              <w:rPr>
                <w:rFonts w:asciiTheme="majorBidi" w:hAnsiTheme="majorBidi" w:cstheme="majorBidi"/>
                <w:b/>
                <w:bCs/>
                <w:color w:val="auto"/>
                <w:lang w:val="en-US"/>
              </w:rPr>
              <w:t>P value</w:t>
            </w:r>
          </w:p>
        </w:tc>
        <w:tc>
          <w:tcPr>
            <w:tcW w:w="692" w:type="pct"/>
            <w:vAlign w:val="center"/>
          </w:tcPr>
          <w:p w14:paraId="5966C51D" w14:textId="1001FDF9" w:rsidR="00E0215D" w:rsidRPr="0049773A" w:rsidRDefault="00E0215D" w:rsidP="007503D1">
            <w:pPr>
              <w:pStyle w:val="P"/>
              <w:bidi/>
              <w:spacing w:line="360" w:lineRule="auto"/>
              <w:jc w:val="center"/>
              <w:rPr>
                <w:rFonts w:asciiTheme="majorBidi" w:hAnsiTheme="majorBidi" w:cstheme="majorBidi"/>
                <w:b/>
                <w:bCs/>
                <w:color w:val="auto"/>
                <w:lang w:val="en-US"/>
              </w:rPr>
            </w:pPr>
            <w:r w:rsidRPr="0049773A">
              <w:rPr>
                <w:rFonts w:asciiTheme="majorBidi" w:hAnsiTheme="majorBidi" w:cstheme="majorBidi"/>
                <w:b/>
                <w:bCs/>
                <w:color w:val="auto"/>
                <w:lang w:val="en-US"/>
              </w:rPr>
              <w:t>Total</w:t>
            </w:r>
          </w:p>
          <w:p w14:paraId="090EE4E4" w14:textId="42FC1935" w:rsidR="00E0215D" w:rsidRPr="0049773A" w:rsidRDefault="00E0215D" w:rsidP="007503D1">
            <w:pPr>
              <w:pStyle w:val="P"/>
              <w:bidi/>
              <w:spacing w:line="360" w:lineRule="auto"/>
              <w:jc w:val="center"/>
              <w:rPr>
                <w:rFonts w:asciiTheme="majorBidi" w:hAnsiTheme="majorBidi" w:cstheme="majorBidi"/>
                <w:b/>
                <w:bCs/>
                <w:color w:val="auto"/>
                <w:lang w:val="en-US"/>
              </w:rPr>
            </w:pPr>
            <w:r w:rsidRPr="0049773A">
              <w:rPr>
                <w:rFonts w:asciiTheme="majorBidi" w:hAnsiTheme="majorBidi" w:cstheme="majorBidi"/>
                <w:b/>
                <w:bCs/>
                <w:color w:val="auto"/>
                <w:lang w:val="en-US"/>
              </w:rPr>
              <w:t>(n=79)</w:t>
            </w:r>
          </w:p>
        </w:tc>
      </w:tr>
      <w:tr w:rsidR="00E0215D" w:rsidRPr="0049773A" w14:paraId="2A712032" w14:textId="1B6FC410" w:rsidTr="007D4093">
        <w:trPr>
          <w:trHeight w:val="20"/>
        </w:trPr>
        <w:tc>
          <w:tcPr>
            <w:tcW w:w="1178" w:type="pct"/>
            <w:gridSpan w:val="2"/>
            <w:vAlign w:val="center"/>
          </w:tcPr>
          <w:p w14:paraId="6EAC91C2" w14:textId="77777777" w:rsidR="00E0215D" w:rsidRPr="0049773A" w:rsidRDefault="00E0215D" w:rsidP="007503D1">
            <w:pPr>
              <w:pStyle w:val="P"/>
              <w:bidi/>
              <w:spacing w:line="360" w:lineRule="auto"/>
              <w:jc w:val="center"/>
              <w:rPr>
                <w:rFonts w:asciiTheme="majorBidi" w:hAnsiTheme="majorBidi" w:cstheme="majorBidi"/>
                <w:b/>
                <w:bCs/>
                <w:color w:val="auto"/>
                <w:lang w:val="en-US"/>
              </w:rPr>
            </w:pPr>
            <w:r w:rsidRPr="0049773A">
              <w:rPr>
                <w:rFonts w:asciiTheme="majorBidi" w:hAnsiTheme="majorBidi" w:cstheme="majorBidi"/>
                <w:b/>
                <w:bCs/>
                <w:color w:val="auto"/>
                <w:lang w:val="en-US"/>
              </w:rPr>
              <w:t>Normal</w:t>
            </w:r>
          </w:p>
        </w:tc>
        <w:tc>
          <w:tcPr>
            <w:tcW w:w="743" w:type="pct"/>
          </w:tcPr>
          <w:p w14:paraId="268B54DE" w14:textId="77777777" w:rsidR="00E0215D" w:rsidRPr="0049773A" w:rsidRDefault="00E0215D" w:rsidP="007111F2">
            <w:pPr>
              <w:pStyle w:val="P"/>
              <w:bidi/>
              <w:spacing w:line="360" w:lineRule="auto"/>
              <w:jc w:val="center"/>
              <w:rPr>
                <w:rFonts w:asciiTheme="majorBidi" w:hAnsiTheme="majorBidi" w:cstheme="majorBidi"/>
                <w:color w:val="auto"/>
                <w:lang w:val="en-US"/>
              </w:rPr>
            </w:pPr>
          </w:p>
        </w:tc>
        <w:tc>
          <w:tcPr>
            <w:tcW w:w="612" w:type="pct"/>
          </w:tcPr>
          <w:p w14:paraId="6D60A706" w14:textId="39C06FBC" w:rsidR="00E0215D" w:rsidRPr="0049773A" w:rsidRDefault="00E0215D" w:rsidP="007111F2">
            <w:pPr>
              <w:pStyle w:val="P"/>
              <w:bidi/>
              <w:spacing w:line="360" w:lineRule="auto"/>
              <w:jc w:val="center"/>
              <w:rPr>
                <w:rFonts w:asciiTheme="majorBidi" w:hAnsiTheme="majorBidi" w:cstheme="majorBidi"/>
                <w:color w:val="auto"/>
                <w:lang w:val="en-US"/>
              </w:rPr>
            </w:pPr>
            <w:r w:rsidRPr="0049773A">
              <w:rPr>
                <w:rFonts w:asciiTheme="majorBidi" w:hAnsiTheme="majorBidi" w:cstheme="majorBidi"/>
                <w:color w:val="auto"/>
                <w:lang w:val="en-US"/>
              </w:rPr>
              <w:t>31 (91.2%)</w:t>
            </w:r>
          </w:p>
        </w:tc>
        <w:tc>
          <w:tcPr>
            <w:tcW w:w="663" w:type="pct"/>
          </w:tcPr>
          <w:p w14:paraId="2FF49295" w14:textId="77777777" w:rsidR="00E0215D" w:rsidRPr="0049773A" w:rsidRDefault="00E0215D" w:rsidP="007111F2">
            <w:pPr>
              <w:pStyle w:val="P"/>
              <w:bidi/>
              <w:spacing w:line="360" w:lineRule="auto"/>
              <w:jc w:val="center"/>
              <w:rPr>
                <w:rFonts w:asciiTheme="majorBidi" w:hAnsiTheme="majorBidi" w:cstheme="majorBidi"/>
                <w:color w:val="auto"/>
                <w:lang w:val="en-US"/>
              </w:rPr>
            </w:pPr>
            <w:r w:rsidRPr="0049773A">
              <w:rPr>
                <w:rFonts w:asciiTheme="majorBidi" w:hAnsiTheme="majorBidi" w:cstheme="majorBidi"/>
                <w:color w:val="auto"/>
                <w:lang w:val="en-US"/>
              </w:rPr>
              <w:t>7 (58.3%)</w:t>
            </w:r>
          </w:p>
        </w:tc>
        <w:tc>
          <w:tcPr>
            <w:tcW w:w="649" w:type="pct"/>
          </w:tcPr>
          <w:p w14:paraId="54A82C47" w14:textId="77777777" w:rsidR="00E0215D" w:rsidRPr="0049773A" w:rsidRDefault="00E0215D" w:rsidP="007111F2">
            <w:pPr>
              <w:pStyle w:val="P"/>
              <w:bidi/>
              <w:spacing w:line="360" w:lineRule="auto"/>
              <w:jc w:val="center"/>
              <w:rPr>
                <w:rFonts w:asciiTheme="majorBidi" w:hAnsiTheme="majorBidi" w:cstheme="majorBidi"/>
                <w:color w:val="auto"/>
                <w:lang w:val="en-US"/>
              </w:rPr>
            </w:pPr>
            <w:r w:rsidRPr="0049773A">
              <w:rPr>
                <w:rFonts w:asciiTheme="majorBidi" w:hAnsiTheme="majorBidi" w:cstheme="majorBidi"/>
                <w:color w:val="auto"/>
                <w:lang w:val="en-US"/>
              </w:rPr>
              <w:t>26 (78.8%)</w:t>
            </w:r>
          </w:p>
        </w:tc>
        <w:tc>
          <w:tcPr>
            <w:tcW w:w="463" w:type="pct"/>
            <w:vMerge w:val="restart"/>
          </w:tcPr>
          <w:p w14:paraId="52B78AF1" w14:textId="77777777" w:rsidR="00E0215D" w:rsidRPr="0049773A" w:rsidRDefault="00E0215D" w:rsidP="007111F2">
            <w:pPr>
              <w:pStyle w:val="P"/>
              <w:bidi/>
              <w:spacing w:line="360" w:lineRule="auto"/>
              <w:jc w:val="center"/>
              <w:rPr>
                <w:rFonts w:asciiTheme="majorBidi" w:hAnsiTheme="majorBidi" w:cstheme="majorBidi"/>
                <w:b/>
                <w:bCs/>
                <w:color w:val="auto"/>
                <w:lang w:val="en-US"/>
              </w:rPr>
            </w:pPr>
          </w:p>
          <w:p w14:paraId="665A0FA6" w14:textId="77777777" w:rsidR="00E0215D" w:rsidRPr="0049773A" w:rsidRDefault="00E0215D" w:rsidP="007111F2">
            <w:pPr>
              <w:pStyle w:val="P"/>
              <w:bidi/>
              <w:spacing w:line="360" w:lineRule="auto"/>
              <w:jc w:val="center"/>
              <w:rPr>
                <w:rFonts w:asciiTheme="majorBidi" w:hAnsiTheme="majorBidi" w:cstheme="majorBidi"/>
                <w:b/>
                <w:bCs/>
                <w:color w:val="auto"/>
                <w:lang w:val="en-US"/>
              </w:rPr>
            </w:pPr>
          </w:p>
          <w:p w14:paraId="281733D0" w14:textId="77777777" w:rsidR="00E0215D" w:rsidRPr="0049773A" w:rsidRDefault="00E0215D" w:rsidP="007111F2">
            <w:pPr>
              <w:pStyle w:val="P"/>
              <w:bidi/>
              <w:spacing w:line="360" w:lineRule="auto"/>
              <w:jc w:val="center"/>
              <w:rPr>
                <w:rFonts w:asciiTheme="majorBidi" w:hAnsiTheme="majorBidi" w:cstheme="majorBidi"/>
                <w:b/>
                <w:bCs/>
                <w:color w:val="auto"/>
                <w:lang w:val="en-US"/>
              </w:rPr>
            </w:pPr>
          </w:p>
          <w:p w14:paraId="1D2B8A9B" w14:textId="77777777" w:rsidR="00E0215D" w:rsidRPr="0049773A" w:rsidRDefault="00E0215D" w:rsidP="007111F2">
            <w:pPr>
              <w:pStyle w:val="P"/>
              <w:bidi/>
              <w:spacing w:line="360" w:lineRule="auto"/>
              <w:jc w:val="center"/>
              <w:rPr>
                <w:rFonts w:asciiTheme="majorBidi" w:hAnsiTheme="majorBidi" w:cstheme="majorBidi"/>
                <w:b/>
                <w:bCs/>
                <w:color w:val="auto"/>
                <w:lang w:val="en-US"/>
              </w:rPr>
            </w:pPr>
            <w:r w:rsidRPr="0049773A">
              <w:rPr>
                <w:rFonts w:asciiTheme="majorBidi" w:hAnsiTheme="majorBidi" w:cstheme="majorBidi"/>
                <w:b/>
                <w:bCs/>
                <w:color w:val="auto"/>
                <w:lang w:val="en-US"/>
              </w:rPr>
              <w:t xml:space="preserve">0.006 </w:t>
            </w:r>
            <w:r w:rsidRPr="0049773A">
              <w:rPr>
                <w:rFonts w:asciiTheme="majorBidi" w:hAnsiTheme="majorBidi" w:cstheme="majorBidi"/>
                <w:b/>
                <w:bCs/>
                <w:color w:val="auto"/>
                <w:vertAlign w:val="superscript"/>
                <w:lang w:val="en-US"/>
              </w:rPr>
              <w:t>F</w:t>
            </w:r>
          </w:p>
        </w:tc>
        <w:tc>
          <w:tcPr>
            <w:tcW w:w="692" w:type="pct"/>
          </w:tcPr>
          <w:p w14:paraId="29C16D5C" w14:textId="0EEF3962" w:rsidR="00E0215D" w:rsidRPr="0049773A" w:rsidRDefault="00E0215D" w:rsidP="007503D1">
            <w:pPr>
              <w:pStyle w:val="P"/>
              <w:bidi/>
              <w:spacing w:line="360" w:lineRule="auto"/>
              <w:jc w:val="center"/>
              <w:rPr>
                <w:rFonts w:asciiTheme="majorBidi" w:hAnsiTheme="majorBidi" w:cstheme="majorBidi"/>
                <w:color w:val="auto"/>
                <w:lang w:val="en-US"/>
              </w:rPr>
            </w:pPr>
            <w:r w:rsidRPr="0049773A">
              <w:rPr>
                <w:rFonts w:asciiTheme="majorBidi" w:hAnsiTheme="majorBidi" w:cstheme="majorBidi"/>
                <w:color w:val="auto"/>
                <w:lang w:val="en-US"/>
              </w:rPr>
              <w:t>64(81.0%)</w:t>
            </w:r>
          </w:p>
        </w:tc>
      </w:tr>
      <w:tr w:rsidR="005F668B" w:rsidRPr="0049773A" w14:paraId="6B1B6543" w14:textId="77777777" w:rsidTr="007D4093">
        <w:trPr>
          <w:trHeight w:val="20"/>
        </w:trPr>
        <w:tc>
          <w:tcPr>
            <w:tcW w:w="1178" w:type="pct"/>
            <w:gridSpan w:val="2"/>
            <w:tcBorders>
              <w:bottom w:val="single" w:sz="4" w:space="0" w:color="auto"/>
            </w:tcBorders>
            <w:vAlign w:val="center"/>
          </w:tcPr>
          <w:p w14:paraId="5953AB4B" w14:textId="4E539D87" w:rsidR="005F668B" w:rsidRPr="0049773A" w:rsidRDefault="005F668B" w:rsidP="005F668B">
            <w:pPr>
              <w:pStyle w:val="P"/>
              <w:bidi/>
              <w:spacing w:line="360" w:lineRule="auto"/>
              <w:jc w:val="center"/>
              <w:rPr>
                <w:rFonts w:asciiTheme="majorBidi" w:hAnsiTheme="majorBidi" w:cstheme="majorBidi"/>
                <w:b/>
                <w:bCs/>
                <w:color w:val="auto"/>
                <w:lang w:val="en-US"/>
              </w:rPr>
            </w:pPr>
            <w:r>
              <w:rPr>
                <w:rFonts w:asciiTheme="majorBidi" w:hAnsiTheme="majorBidi" w:cstheme="majorBidi"/>
                <w:b/>
                <w:bCs/>
                <w:color w:val="auto"/>
                <w:lang w:val="en-US"/>
              </w:rPr>
              <w:t>Abnormal</w:t>
            </w:r>
          </w:p>
        </w:tc>
        <w:tc>
          <w:tcPr>
            <w:tcW w:w="743" w:type="pct"/>
          </w:tcPr>
          <w:p w14:paraId="79DF4465" w14:textId="77777777" w:rsidR="005F668B" w:rsidRPr="0049773A" w:rsidRDefault="005F668B" w:rsidP="005F668B">
            <w:pPr>
              <w:pStyle w:val="P"/>
              <w:bidi/>
              <w:spacing w:line="360" w:lineRule="auto"/>
              <w:jc w:val="center"/>
              <w:rPr>
                <w:rFonts w:asciiTheme="majorBidi" w:hAnsiTheme="majorBidi" w:cstheme="majorBidi"/>
                <w:color w:val="auto"/>
                <w:lang w:val="en-US"/>
              </w:rPr>
            </w:pPr>
          </w:p>
        </w:tc>
        <w:tc>
          <w:tcPr>
            <w:tcW w:w="612" w:type="pct"/>
          </w:tcPr>
          <w:p w14:paraId="054FC2F7" w14:textId="6DB26273" w:rsidR="005F668B" w:rsidRPr="0049773A" w:rsidRDefault="005F668B" w:rsidP="005F668B">
            <w:pPr>
              <w:pStyle w:val="P"/>
              <w:bidi/>
              <w:spacing w:line="360" w:lineRule="auto"/>
              <w:jc w:val="center"/>
              <w:rPr>
                <w:rFonts w:asciiTheme="majorBidi" w:hAnsiTheme="majorBidi" w:cstheme="majorBidi"/>
                <w:color w:val="auto"/>
                <w:lang w:val="en-US"/>
              </w:rPr>
            </w:pPr>
            <w:r w:rsidRPr="00B52306">
              <w:rPr>
                <w:rFonts w:asciiTheme="majorBidi" w:hAnsiTheme="majorBidi" w:cstheme="majorBidi"/>
                <w:color w:val="auto"/>
                <w:lang w:val="en-US"/>
              </w:rPr>
              <w:t>3(9%)</w:t>
            </w:r>
          </w:p>
        </w:tc>
        <w:tc>
          <w:tcPr>
            <w:tcW w:w="663" w:type="pct"/>
          </w:tcPr>
          <w:p w14:paraId="5FF74356" w14:textId="2DD96249" w:rsidR="005F668B" w:rsidRPr="0049773A" w:rsidRDefault="005F668B" w:rsidP="005F668B">
            <w:pPr>
              <w:pStyle w:val="P"/>
              <w:bidi/>
              <w:spacing w:line="360" w:lineRule="auto"/>
              <w:jc w:val="center"/>
              <w:rPr>
                <w:rFonts w:asciiTheme="majorBidi" w:hAnsiTheme="majorBidi" w:cstheme="majorBidi"/>
                <w:color w:val="auto"/>
                <w:lang w:val="en-US"/>
              </w:rPr>
            </w:pPr>
            <w:r w:rsidRPr="00B52306">
              <w:rPr>
                <w:rFonts w:asciiTheme="majorBidi" w:hAnsiTheme="majorBidi" w:cstheme="majorBidi"/>
                <w:color w:val="auto"/>
                <w:lang w:val="en-US"/>
              </w:rPr>
              <w:t>5(41.6%)</w:t>
            </w:r>
          </w:p>
        </w:tc>
        <w:tc>
          <w:tcPr>
            <w:tcW w:w="649" w:type="pct"/>
          </w:tcPr>
          <w:p w14:paraId="2BDF30A1" w14:textId="3CD7D04A" w:rsidR="005F668B" w:rsidRPr="0049773A" w:rsidRDefault="005F668B" w:rsidP="005F668B">
            <w:pPr>
              <w:pStyle w:val="P"/>
              <w:bidi/>
              <w:spacing w:line="360" w:lineRule="auto"/>
              <w:jc w:val="center"/>
              <w:rPr>
                <w:rFonts w:asciiTheme="majorBidi" w:hAnsiTheme="majorBidi" w:cstheme="majorBidi"/>
                <w:color w:val="auto"/>
                <w:lang w:val="en-US"/>
              </w:rPr>
            </w:pPr>
            <w:r w:rsidRPr="00B52306">
              <w:rPr>
                <w:rFonts w:asciiTheme="majorBidi" w:hAnsiTheme="majorBidi" w:cstheme="majorBidi"/>
                <w:color w:val="auto"/>
                <w:lang w:val="en-US"/>
              </w:rPr>
              <w:t>7(21.2%)</w:t>
            </w:r>
          </w:p>
        </w:tc>
        <w:tc>
          <w:tcPr>
            <w:tcW w:w="463" w:type="pct"/>
            <w:vMerge/>
          </w:tcPr>
          <w:p w14:paraId="2C596A07" w14:textId="77777777" w:rsidR="005F668B" w:rsidRPr="0049773A" w:rsidRDefault="005F668B" w:rsidP="005F668B">
            <w:pPr>
              <w:pStyle w:val="P"/>
              <w:bidi/>
              <w:spacing w:line="360" w:lineRule="auto"/>
              <w:jc w:val="center"/>
              <w:rPr>
                <w:rFonts w:asciiTheme="majorBidi" w:hAnsiTheme="majorBidi" w:cstheme="majorBidi"/>
                <w:b/>
                <w:bCs/>
                <w:color w:val="auto"/>
                <w:lang w:val="en-US"/>
              </w:rPr>
            </w:pPr>
          </w:p>
        </w:tc>
        <w:tc>
          <w:tcPr>
            <w:tcW w:w="692" w:type="pct"/>
          </w:tcPr>
          <w:p w14:paraId="7D456AB4" w14:textId="60A4F5E6" w:rsidR="005F668B" w:rsidRPr="0049773A" w:rsidRDefault="005F668B" w:rsidP="005F668B">
            <w:pPr>
              <w:pStyle w:val="P"/>
              <w:bidi/>
              <w:spacing w:line="360" w:lineRule="auto"/>
              <w:jc w:val="center"/>
              <w:rPr>
                <w:rFonts w:asciiTheme="majorBidi" w:hAnsiTheme="majorBidi" w:cstheme="majorBidi"/>
                <w:color w:val="auto"/>
                <w:lang w:val="en-US"/>
              </w:rPr>
            </w:pPr>
            <w:bookmarkStart w:id="18" w:name="_Hlk202452008"/>
            <w:r w:rsidRPr="00B52306">
              <w:rPr>
                <w:rFonts w:asciiTheme="majorBidi" w:hAnsiTheme="majorBidi" w:cstheme="majorBidi"/>
                <w:color w:val="auto"/>
                <w:lang w:val="en-US"/>
              </w:rPr>
              <w:t>15(18.9%)</w:t>
            </w:r>
            <w:bookmarkEnd w:id="18"/>
          </w:p>
        </w:tc>
      </w:tr>
      <w:tr w:rsidR="005F668B" w:rsidRPr="0049773A" w14:paraId="5F529575" w14:textId="77777777" w:rsidTr="007D4093">
        <w:trPr>
          <w:trHeight w:val="20"/>
        </w:trPr>
        <w:tc>
          <w:tcPr>
            <w:tcW w:w="1178" w:type="pct"/>
            <w:gridSpan w:val="2"/>
            <w:tcBorders>
              <w:top w:val="single" w:sz="4" w:space="0" w:color="auto"/>
              <w:left w:val="nil"/>
              <w:bottom w:val="nil"/>
              <w:right w:val="single" w:sz="4" w:space="0" w:color="auto"/>
            </w:tcBorders>
            <w:vAlign w:val="center"/>
          </w:tcPr>
          <w:p w14:paraId="2EB75C81" w14:textId="77777777" w:rsidR="005F668B" w:rsidRPr="0049773A" w:rsidRDefault="005F668B" w:rsidP="005F668B">
            <w:pPr>
              <w:pStyle w:val="P"/>
              <w:bidi/>
              <w:spacing w:line="360" w:lineRule="auto"/>
              <w:jc w:val="center"/>
              <w:rPr>
                <w:rFonts w:asciiTheme="majorBidi" w:hAnsiTheme="majorBidi" w:cstheme="majorBidi"/>
                <w:b/>
                <w:bCs/>
                <w:color w:val="auto"/>
                <w:lang w:val="en-US"/>
              </w:rPr>
            </w:pPr>
          </w:p>
        </w:tc>
        <w:tc>
          <w:tcPr>
            <w:tcW w:w="743" w:type="pct"/>
            <w:tcBorders>
              <w:left w:val="single" w:sz="4" w:space="0" w:color="auto"/>
            </w:tcBorders>
          </w:tcPr>
          <w:p w14:paraId="4B6493BC" w14:textId="1B998952" w:rsidR="005F668B" w:rsidRPr="0049773A" w:rsidRDefault="005F668B" w:rsidP="005F668B">
            <w:pPr>
              <w:pStyle w:val="P"/>
              <w:bidi/>
              <w:spacing w:line="360" w:lineRule="auto"/>
              <w:jc w:val="center"/>
              <w:rPr>
                <w:rFonts w:asciiTheme="majorBidi" w:hAnsiTheme="majorBidi" w:cstheme="majorBidi"/>
                <w:color w:val="auto"/>
                <w:lang w:val="en-US"/>
              </w:rPr>
            </w:pPr>
            <w:r>
              <w:rPr>
                <w:rFonts w:asciiTheme="majorBidi" w:hAnsiTheme="majorBidi" w:cstheme="majorBidi"/>
                <w:color w:val="auto"/>
                <w:lang w:val="en-US"/>
              </w:rPr>
              <w:t>Epileptic focus</w:t>
            </w:r>
          </w:p>
        </w:tc>
        <w:tc>
          <w:tcPr>
            <w:tcW w:w="612" w:type="pct"/>
          </w:tcPr>
          <w:p w14:paraId="6C846916" w14:textId="1E636000" w:rsidR="005F668B" w:rsidRPr="0049773A" w:rsidRDefault="005F668B" w:rsidP="005F668B">
            <w:pPr>
              <w:pStyle w:val="P"/>
              <w:bidi/>
              <w:spacing w:line="360" w:lineRule="auto"/>
              <w:jc w:val="center"/>
              <w:rPr>
                <w:rFonts w:asciiTheme="majorBidi" w:hAnsiTheme="majorBidi" w:cstheme="majorBidi"/>
                <w:color w:val="auto"/>
                <w:lang w:val="en-US"/>
              </w:rPr>
            </w:pPr>
            <w:r w:rsidRPr="00B52306">
              <w:rPr>
                <w:rFonts w:asciiTheme="majorBidi" w:hAnsiTheme="majorBidi" w:cstheme="majorBidi"/>
                <w:color w:val="auto"/>
                <w:lang w:val="en-US"/>
              </w:rPr>
              <w:t>0(0.0%)</w:t>
            </w:r>
          </w:p>
        </w:tc>
        <w:tc>
          <w:tcPr>
            <w:tcW w:w="663" w:type="pct"/>
          </w:tcPr>
          <w:p w14:paraId="2EC0705F" w14:textId="2B84CF86" w:rsidR="005F668B" w:rsidRPr="0049773A" w:rsidRDefault="005F668B" w:rsidP="005F668B">
            <w:pPr>
              <w:pStyle w:val="P"/>
              <w:bidi/>
              <w:spacing w:line="360" w:lineRule="auto"/>
              <w:jc w:val="center"/>
              <w:rPr>
                <w:rFonts w:asciiTheme="majorBidi" w:hAnsiTheme="majorBidi" w:cstheme="majorBidi"/>
                <w:color w:val="auto"/>
                <w:lang w:val="en-US"/>
              </w:rPr>
            </w:pPr>
            <w:r w:rsidRPr="00B52306">
              <w:rPr>
                <w:rFonts w:asciiTheme="majorBidi" w:hAnsiTheme="majorBidi" w:cstheme="majorBidi"/>
                <w:color w:val="auto"/>
                <w:lang w:val="en-US"/>
              </w:rPr>
              <w:t>2(16.7%)</w:t>
            </w:r>
          </w:p>
        </w:tc>
        <w:tc>
          <w:tcPr>
            <w:tcW w:w="649" w:type="pct"/>
          </w:tcPr>
          <w:p w14:paraId="27A3BE43" w14:textId="6B267850" w:rsidR="005F668B" w:rsidRPr="0049773A" w:rsidRDefault="005F668B" w:rsidP="005F668B">
            <w:pPr>
              <w:pStyle w:val="P"/>
              <w:bidi/>
              <w:spacing w:line="360" w:lineRule="auto"/>
              <w:jc w:val="center"/>
              <w:rPr>
                <w:rFonts w:asciiTheme="majorBidi" w:hAnsiTheme="majorBidi" w:cstheme="majorBidi"/>
                <w:color w:val="auto"/>
                <w:lang w:val="en-US"/>
              </w:rPr>
            </w:pPr>
            <w:r w:rsidRPr="00B52306">
              <w:rPr>
                <w:rFonts w:asciiTheme="majorBidi" w:hAnsiTheme="majorBidi" w:cstheme="majorBidi"/>
                <w:color w:val="auto"/>
                <w:lang w:val="en-US"/>
              </w:rPr>
              <w:t>4 (12.1%)</w:t>
            </w:r>
          </w:p>
        </w:tc>
        <w:tc>
          <w:tcPr>
            <w:tcW w:w="463" w:type="pct"/>
            <w:vMerge/>
          </w:tcPr>
          <w:p w14:paraId="4FC6CA55" w14:textId="77777777" w:rsidR="005F668B" w:rsidRPr="0049773A" w:rsidRDefault="005F668B" w:rsidP="005F668B">
            <w:pPr>
              <w:pStyle w:val="P"/>
              <w:bidi/>
              <w:spacing w:line="360" w:lineRule="auto"/>
              <w:jc w:val="center"/>
              <w:rPr>
                <w:rFonts w:asciiTheme="majorBidi" w:hAnsiTheme="majorBidi" w:cstheme="majorBidi"/>
                <w:b/>
                <w:bCs/>
                <w:color w:val="auto"/>
                <w:lang w:val="en-US"/>
              </w:rPr>
            </w:pPr>
          </w:p>
        </w:tc>
        <w:tc>
          <w:tcPr>
            <w:tcW w:w="692" w:type="pct"/>
          </w:tcPr>
          <w:p w14:paraId="184D0F59" w14:textId="35C0D64B" w:rsidR="005F668B" w:rsidRPr="0049773A" w:rsidRDefault="005F668B" w:rsidP="005F668B">
            <w:pPr>
              <w:pStyle w:val="P"/>
              <w:bidi/>
              <w:spacing w:line="360" w:lineRule="auto"/>
              <w:jc w:val="center"/>
              <w:rPr>
                <w:rFonts w:asciiTheme="majorBidi" w:hAnsiTheme="majorBidi" w:cstheme="majorBidi"/>
                <w:color w:val="auto"/>
                <w:lang w:val="en-US"/>
              </w:rPr>
            </w:pPr>
            <w:r w:rsidRPr="00B52306">
              <w:rPr>
                <w:rFonts w:asciiTheme="majorBidi" w:hAnsiTheme="majorBidi" w:cstheme="majorBidi"/>
                <w:color w:val="auto"/>
                <w:lang w:val="en-US"/>
              </w:rPr>
              <w:t>6(7.6%)</w:t>
            </w:r>
          </w:p>
        </w:tc>
      </w:tr>
      <w:tr w:rsidR="005F668B" w:rsidRPr="0049773A" w14:paraId="56704F8A" w14:textId="77777777" w:rsidTr="007D4093">
        <w:trPr>
          <w:trHeight w:val="20"/>
        </w:trPr>
        <w:tc>
          <w:tcPr>
            <w:tcW w:w="1178" w:type="pct"/>
            <w:gridSpan w:val="2"/>
            <w:tcBorders>
              <w:top w:val="nil"/>
              <w:left w:val="nil"/>
              <w:bottom w:val="nil"/>
              <w:right w:val="single" w:sz="4" w:space="0" w:color="auto"/>
            </w:tcBorders>
            <w:vAlign w:val="center"/>
          </w:tcPr>
          <w:p w14:paraId="58BC84D5" w14:textId="77777777" w:rsidR="005F668B" w:rsidRPr="0049773A" w:rsidRDefault="005F668B" w:rsidP="005F668B">
            <w:pPr>
              <w:pStyle w:val="P"/>
              <w:bidi/>
              <w:spacing w:line="360" w:lineRule="auto"/>
              <w:jc w:val="center"/>
              <w:rPr>
                <w:rFonts w:asciiTheme="majorBidi" w:hAnsiTheme="majorBidi" w:cstheme="majorBidi"/>
                <w:b/>
                <w:bCs/>
                <w:color w:val="auto"/>
                <w:lang w:val="en-US"/>
              </w:rPr>
            </w:pPr>
          </w:p>
        </w:tc>
        <w:tc>
          <w:tcPr>
            <w:tcW w:w="743" w:type="pct"/>
            <w:tcBorders>
              <w:left w:val="single" w:sz="4" w:space="0" w:color="auto"/>
            </w:tcBorders>
          </w:tcPr>
          <w:p w14:paraId="5340B4B9" w14:textId="540C97BD" w:rsidR="005F668B" w:rsidRPr="0049773A" w:rsidRDefault="005F668B" w:rsidP="005F668B">
            <w:pPr>
              <w:pStyle w:val="P"/>
              <w:bidi/>
              <w:spacing w:line="360" w:lineRule="auto"/>
              <w:jc w:val="center"/>
              <w:rPr>
                <w:rFonts w:asciiTheme="majorBidi" w:hAnsiTheme="majorBidi" w:cstheme="majorBidi"/>
                <w:color w:val="auto"/>
                <w:lang w:val="en-US"/>
              </w:rPr>
            </w:pPr>
            <w:r>
              <w:rPr>
                <w:rFonts w:asciiTheme="majorBidi" w:hAnsiTheme="majorBidi" w:cstheme="majorBidi"/>
                <w:color w:val="auto"/>
                <w:lang w:val="en-US"/>
              </w:rPr>
              <w:t>Multifocal epileptogenic activity up to generalized</w:t>
            </w:r>
          </w:p>
        </w:tc>
        <w:tc>
          <w:tcPr>
            <w:tcW w:w="612" w:type="pct"/>
          </w:tcPr>
          <w:p w14:paraId="7461F2C6" w14:textId="105C8D7F" w:rsidR="005F668B" w:rsidRPr="0049773A" w:rsidRDefault="005F668B" w:rsidP="005F668B">
            <w:pPr>
              <w:pStyle w:val="P"/>
              <w:bidi/>
              <w:spacing w:line="360" w:lineRule="auto"/>
              <w:jc w:val="center"/>
              <w:rPr>
                <w:rFonts w:asciiTheme="majorBidi" w:hAnsiTheme="majorBidi" w:cstheme="majorBidi"/>
                <w:color w:val="auto"/>
                <w:lang w:val="en-US"/>
              </w:rPr>
            </w:pPr>
            <w:r w:rsidRPr="00B52306">
              <w:rPr>
                <w:rFonts w:asciiTheme="majorBidi" w:hAnsiTheme="majorBidi" w:cstheme="majorBidi"/>
                <w:color w:val="auto"/>
                <w:lang w:val="en-US"/>
              </w:rPr>
              <w:t>1(2.9%)</w:t>
            </w:r>
          </w:p>
        </w:tc>
        <w:tc>
          <w:tcPr>
            <w:tcW w:w="663" w:type="pct"/>
          </w:tcPr>
          <w:p w14:paraId="6CAB8067" w14:textId="13CBF75D" w:rsidR="005F668B" w:rsidRPr="0049773A" w:rsidRDefault="005F668B" w:rsidP="005F668B">
            <w:pPr>
              <w:pStyle w:val="P"/>
              <w:bidi/>
              <w:spacing w:line="360" w:lineRule="auto"/>
              <w:jc w:val="center"/>
              <w:rPr>
                <w:rFonts w:asciiTheme="majorBidi" w:hAnsiTheme="majorBidi" w:cstheme="majorBidi"/>
                <w:color w:val="auto"/>
                <w:lang w:val="en-US"/>
              </w:rPr>
            </w:pPr>
            <w:r w:rsidRPr="00B52306">
              <w:rPr>
                <w:rFonts w:asciiTheme="majorBidi" w:hAnsiTheme="majorBidi" w:cstheme="majorBidi"/>
                <w:color w:val="auto"/>
                <w:lang w:val="en-US"/>
              </w:rPr>
              <w:t>3(25.0%)</w:t>
            </w:r>
          </w:p>
        </w:tc>
        <w:tc>
          <w:tcPr>
            <w:tcW w:w="649" w:type="pct"/>
          </w:tcPr>
          <w:p w14:paraId="0A69CD9B" w14:textId="6D6AF7C7" w:rsidR="005F668B" w:rsidRPr="0049773A" w:rsidRDefault="005F668B" w:rsidP="005F668B">
            <w:pPr>
              <w:pStyle w:val="P"/>
              <w:bidi/>
              <w:spacing w:line="360" w:lineRule="auto"/>
              <w:jc w:val="center"/>
              <w:rPr>
                <w:rFonts w:asciiTheme="majorBidi" w:hAnsiTheme="majorBidi" w:cstheme="majorBidi"/>
                <w:color w:val="auto"/>
                <w:lang w:val="en-US"/>
              </w:rPr>
            </w:pPr>
            <w:r w:rsidRPr="00B52306">
              <w:rPr>
                <w:rFonts w:asciiTheme="majorBidi" w:hAnsiTheme="majorBidi" w:cstheme="majorBidi"/>
                <w:color w:val="auto"/>
                <w:lang w:val="en-US"/>
              </w:rPr>
              <w:t>0 (0.0%)</w:t>
            </w:r>
          </w:p>
        </w:tc>
        <w:tc>
          <w:tcPr>
            <w:tcW w:w="463" w:type="pct"/>
            <w:vMerge/>
          </w:tcPr>
          <w:p w14:paraId="1801733A" w14:textId="77777777" w:rsidR="005F668B" w:rsidRPr="0049773A" w:rsidRDefault="005F668B" w:rsidP="005F668B">
            <w:pPr>
              <w:pStyle w:val="P"/>
              <w:bidi/>
              <w:spacing w:line="360" w:lineRule="auto"/>
              <w:jc w:val="center"/>
              <w:rPr>
                <w:rFonts w:asciiTheme="majorBidi" w:hAnsiTheme="majorBidi" w:cstheme="majorBidi"/>
                <w:b/>
                <w:bCs/>
                <w:color w:val="auto"/>
                <w:lang w:val="en-US"/>
              </w:rPr>
            </w:pPr>
          </w:p>
        </w:tc>
        <w:tc>
          <w:tcPr>
            <w:tcW w:w="692" w:type="pct"/>
          </w:tcPr>
          <w:p w14:paraId="0AAE293A" w14:textId="3BBC1438" w:rsidR="005F668B" w:rsidRPr="0049773A" w:rsidRDefault="005F668B" w:rsidP="005F668B">
            <w:pPr>
              <w:pStyle w:val="P"/>
              <w:bidi/>
              <w:spacing w:line="360" w:lineRule="auto"/>
              <w:jc w:val="center"/>
              <w:rPr>
                <w:rFonts w:asciiTheme="majorBidi" w:hAnsiTheme="majorBidi" w:cstheme="majorBidi"/>
                <w:color w:val="auto"/>
                <w:lang w:val="en-US"/>
              </w:rPr>
            </w:pPr>
            <w:r w:rsidRPr="00B52306">
              <w:rPr>
                <w:rFonts w:asciiTheme="majorBidi" w:hAnsiTheme="majorBidi" w:cstheme="majorBidi"/>
                <w:color w:val="auto"/>
                <w:lang w:val="en-US"/>
              </w:rPr>
              <w:t>4(5.1%)</w:t>
            </w:r>
          </w:p>
        </w:tc>
      </w:tr>
      <w:tr w:rsidR="005F668B" w:rsidRPr="0049773A" w14:paraId="484B0381" w14:textId="77777777" w:rsidTr="007D4093">
        <w:trPr>
          <w:trHeight w:val="20"/>
        </w:trPr>
        <w:tc>
          <w:tcPr>
            <w:tcW w:w="1178" w:type="pct"/>
            <w:gridSpan w:val="2"/>
            <w:tcBorders>
              <w:top w:val="nil"/>
              <w:left w:val="nil"/>
              <w:bottom w:val="nil"/>
              <w:right w:val="single" w:sz="4" w:space="0" w:color="auto"/>
            </w:tcBorders>
            <w:vAlign w:val="center"/>
          </w:tcPr>
          <w:p w14:paraId="26876F31" w14:textId="77777777" w:rsidR="005F668B" w:rsidRPr="0049773A" w:rsidRDefault="005F668B" w:rsidP="005F668B">
            <w:pPr>
              <w:pStyle w:val="P"/>
              <w:bidi/>
              <w:spacing w:line="360" w:lineRule="auto"/>
              <w:jc w:val="center"/>
              <w:rPr>
                <w:rFonts w:asciiTheme="majorBidi" w:hAnsiTheme="majorBidi" w:cstheme="majorBidi"/>
                <w:b/>
                <w:bCs/>
                <w:color w:val="auto"/>
                <w:lang w:val="en-US"/>
              </w:rPr>
            </w:pPr>
          </w:p>
        </w:tc>
        <w:tc>
          <w:tcPr>
            <w:tcW w:w="743" w:type="pct"/>
            <w:tcBorders>
              <w:left w:val="single" w:sz="4" w:space="0" w:color="auto"/>
            </w:tcBorders>
          </w:tcPr>
          <w:p w14:paraId="34C1804C" w14:textId="1B059794" w:rsidR="005F668B" w:rsidRPr="0049773A" w:rsidRDefault="005F668B" w:rsidP="005F668B">
            <w:pPr>
              <w:pStyle w:val="P"/>
              <w:bidi/>
              <w:spacing w:line="360" w:lineRule="auto"/>
              <w:jc w:val="center"/>
              <w:rPr>
                <w:rFonts w:asciiTheme="majorBidi" w:hAnsiTheme="majorBidi" w:cstheme="majorBidi"/>
                <w:color w:val="auto"/>
                <w:lang w:val="en-US"/>
              </w:rPr>
            </w:pPr>
            <w:r>
              <w:rPr>
                <w:rFonts w:asciiTheme="majorBidi" w:hAnsiTheme="majorBidi" w:cstheme="majorBidi"/>
                <w:color w:val="auto"/>
                <w:lang w:val="en-US"/>
              </w:rPr>
              <w:t>Diffuse encephalopathy</w:t>
            </w:r>
          </w:p>
        </w:tc>
        <w:tc>
          <w:tcPr>
            <w:tcW w:w="612" w:type="pct"/>
          </w:tcPr>
          <w:p w14:paraId="7E63A0BF" w14:textId="4E0E1800" w:rsidR="005F668B" w:rsidRPr="0049773A" w:rsidRDefault="005F668B" w:rsidP="005F668B">
            <w:pPr>
              <w:pStyle w:val="P"/>
              <w:bidi/>
              <w:spacing w:line="360" w:lineRule="auto"/>
              <w:jc w:val="center"/>
              <w:rPr>
                <w:rFonts w:asciiTheme="majorBidi" w:hAnsiTheme="majorBidi" w:cstheme="majorBidi"/>
                <w:color w:val="auto"/>
                <w:lang w:val="en-US"/>
              </w:rPr>
            </w:pPr>
            <w:r w:rsidRPr="0049773A">
              <w:rPr>
                <w:rFonts w:asciiTheme="majorBidi" w:hAnsiTheme="majorBidi" w:cstheme="majorBidi"/>
                <w:color w:val="auto"/>
                <w:lang w:val="en-US"/>
              </w:rPr>
              <w:t>1(2.9%)</w:t>
            </w:r>
          </w:p>
        </w:tc>
        <w:tc>
          <w:tcPr>
            <w:tcW w:w="663" w:type="pct"/>
          </w:tcPr>
          <w:p w14:paraId="4F1AC7FB" w14:textId="6CFC0CDF" w:rsidR="005F668B" w:rsidRPr="0049773A" w:rsidRDefault="005F668B" w:rsidP="005F668B">
            <w:pPr>
              <w:pStyle w:val="P"/>
              <w:bidi/>
              <w:spacing w:line="360" w:lineRule="auto"/>
              <w:jc w:val="center"/>
              <w:rPr>
                <w:rFonts w:asciiTheme="majorBidi" w:hAnsiTheme="majorBidi" w:cstheme="majorBidi"/>
                <w:color w:val="auto"/>
                <w:lang w:val="en-US"/>
              </w:rPr>
            </w:pPr>
            <w:r w:rsidRPr="0049773A">
              <w:rPr>
                <w:rFonts w:asciiTheme="majorBidi" w:hAnsiTheme="majorBidi" w:cstheme="majorBidi"/>
                <w:color w:val="auto"/>
                <w:lang w:val="en-US"/>
              </w:rPr>
              <w:t>0(0.0%)</w:t>
            </w:r>
          </w:p>
        </w:tc>
        <w:tc>
          <w:tcPr>
            <w:tcW w:w="649" w:type="pct"/>
          </w:tcPr>
          <w:p w14:paraId="5176C71E" w14:textId="0E2E8E69" w:rsidR="005F668B" w:rsidRPr="0049773A" w:rsidRDefault="005F668B" w:rsidP="005F668B">
            <w:pPr>
              <w:pStyle w:val="P"/>
              <w:bidi/>
              <w:spacing w:line="360" w:lineRule="auto"/>
              <w:jc w:val="center"/>
              <w:rPr>
                <w:rFonts w:asciiTheme="majorBidi" w:hAnsiTheme="majorBidi" w:cstheme="majorBidi"/>
                <w:color w:val="auto"/>
                <w:lang w:val="en-US"/>
              </w:rPr>
            </w:pPr>
            <w:r w:rsidRPr="0049773A">
              <w:rPr>
                <w:rFonts w:asciiTheme="majorBidi" w:hAnsiTheme="majorBidi" w:cstheme="majorBidi"/>
                <w:color w:val="auto"/>
                <w:lang w:val="en-US"/>
              </w:rPr>
              <w:t>2(6.1%)</w:t>
            </w:r>
          </w:p>
        </w:tc>
        <w:tc>
          <w:tcPr>
            <w:tcW w:w="463" w:type="pct"/>
            <w:vMerge/>
          </w:tcPr>
          <w:p w14:paraId="54C1A90E" w14:textId="77777777" w:rsidR="005F668B" w:rsidRPr="0049773A" w:rsidRDefault="005F668B" w:rsidP="005F668B">
            <w:pPr>
              <w:pStyle w:val="P"/>
              <w:bidi/>
              <w:spacing w:line="360" w:lineRule="auto"/>
              <w:jc w:val="center"/>
              <w:rPr>
                <w:rFonts w:asciiTheme="majorBidi" w:hAnsiTheme="majorBidi" w:cstheme="majorBidi"/>
                <w:b/>
                <w:bCs/>
                <w:color w:val="auto"/>
                <w:lang w:val="en-US"/>
              </w:rPr>
            </w:pPr>
          </w:p>
        </w:tc>
        <w:tc>
          <w:tcPr>
            <w:tcW w:w="692" w:type="pct"/>
          </w:tcPr>
          <w:p w14:paraId="247F7227" w14:textId="10FD03EE" w:rsidR="005F668B" w:rsidRPr="0049773A" w:rsidRDefault="005F668B" w:rsidP="005F668B">
            <w:pPr>
              <w:pStyle w:val="P"/>
              <w:bidi/>
              <w:spacing w:line="360" w:lineRule="auto"/>
              <w:jc w:val="center"/>
              <w:rPr>
                <w:rFonts w:asciiTheme="majorBidi" w:hAnsiTheme="majorBidi" w:cstheme="majorBidi"/>
                <w:color w:val="auto"/>
                <w:lang w:val="en-US"/>
              </w:rPr>
            </w:pPr>
            <w:r w:rsidRPr="0049773A">
              <w:rPr>
                <w:rFonts w:asciiTheme="majorBidi" w:hAnsiTheme="majorBidi" w:cstheme="majorBidi"/>
                <w:color w:val="auto"/>
                <w:lang w:val="en-US"/>
              </w:rPr>
              <w:t>3(3.8%)</w:t>
            </w:r>
          </w:p>
        </w:tc>
      </w:tr>
      <w:tr w:rsidR="005F668B" w:rsidRPr="0049773A" w14:paraId="414F2A9B" w14:textId="77777777" w:rsidTr="007D4093">
        <w:trPr>
          <w:trHeight w:val="20"/>
        </w:trPr>
        <w:tc>
          <w:tcPr>
            <w:tcW w:w="1178" w:type="pct"/>
            <w:gridSpan w:val="2"/>
            <w:tcBorders>
              <w:top w:val="nil"/>
              <w:left w:val="nil"/>
              <w:bottom w:val="nil"/>
              <w:right w:val="single" w:sz="4" w:space="0" w:color="auto"/>
            </w:tcBorders>
            <w:vAlign w:val="center"/>
          </w:tcPr>
          <w:p w14:paraId="1CCDF29D" w14:textId="77777777" w:rsidR="005F668B" w:rsidRPr="0049773A" w:rsidRDefault="005F668B" w:rsidP="005F668B">
            <w:pPr>
              <w:pStyle w:val="P"/>
              <w:bidi/>
              <w:spacing w:line="360" w:lineRule="auto"/>
              <w:jc w:val="center"/>
              <w:rPr>
                <w:rFonts w:asciiTheme="majorBidi" w:hAnsiTheme="majorBidi" w:cstheme="majorBidi"/>
                <w:b/>
                <w:bCs/>
                <w:color w:val="auto"/>
                <w:lang w:val="en-US"/>
              </w:rPr>
            </w:pPr>
          </w:p>
        </w:tc>
        <w:tc>
          <w:tcPr>
            <w:tcW w:w="743" w:type="pct"/>
            <w:tcBorders>
              <w:left w:val="single" w:sz="4" w:space="0" w:color="auto"/>
            </w:tcBorders>
          </w:tcPr>
          <w:p w14:paraId="23E134EC" w14:textId="3AECD443" w:rsidR="005F668B" w:rsidRDefault="005F668B" w:rsidP="005F668B">
            <w:pPr>
              <w:pStyle w:val="P"/>
              <w:bidi/>
              <w:spacing w:line="360" w:lineRule="auto"/>
              <w:jc w:val="center"/>
              <w:rPr>
                <w:rFonts w:asciiTheme="majorBidi" w:hAnsiTheme="majorBidi" w:cstheme="majorBidi"/>
                <w:color w:val="auto"/>
                <w:lang w:val="en-US"/>
              </w:rPr>
            </w:pPr>
            <w:r>
              <w:rPr>
                <w:rFonts w:asciiTheme="majorBidi" w:hAnsiTheme="majorBidi" w:cstheme="majorBidi"/>
                <w:color w:val="auto"/>
                <w:lang w:val="en-US"/>
              </w:rPr>
              <w:t>Diffuse frequent bursts of sharp &amp;spike wave complexes</w:t>
            </w:r>
          </w:p>
        </w:tc>
        <w:tc>
          <w:tcPr>
            <w:tcW w:w="612" w:type="pct"/>
          </w:tcPr>
          <w:p w14:paraId="11B80AF1" w14:textId="2D9921DD" w:rsidR="005F668B" w:rsidRPr="0049773A" w:rsidRDefault="005F668B" w:rsidP="005F668B">
            <w:pPr>
              <w:pStyle w:val="P"/>
              <w:bidi/>
              <w:spacing w:line="360" w:lineRule="auto"/>
              <w:jc w:val="center"/>
              <w:rPr>
                <w:rFonts w:asciiTheme="majorBidi" w:hAnsiTheme="majorBidi" w:cstheme="majorBidi"/>
                <w:color w:val="auto"/>
                <w:lang w:val="en-US"/>
              </w:rPr>
            </w:pPr>
            <w:r w:rsidRPr="0049773A">
              <w:rPr>
                <w:rFonts w:asciiTheme="majorBidi" w:hAnsiTheme="majorBidi" w:cstheme="majorBidi"/>
                <w:color w:val="auto"/>
                <w:lang w:val="en-US"/>
              </w:rPr>
              <w:t>0(0.0%)</w:t>
            </w:r>
          </w:p>
        </w:tc>
        <w:tc>
          <w:tcPr>
            <w:tcW w:w="663" w:type="pct"/>
          </w:tcPr>
          <w:p w14:paraId="5C8884C8" w14:textId="5A38F9D6" w:rsidR="005F668B" w:rsidRPr="0049773A" w:rsidRDefault="005F668B" w:rsidP="005F668B">
            <w:pPr>
              <w:pStyle w:val="P"/>
              <w:bidi/>
              <w:spacing w:line="360" w:lineRule="auto"/>
              <w:jc w:val="center"/>
              <w:rPr>
                <w:rFonts w:asciiTheme="majorBidi" w:hAnsiTheme="majorBidi" w:cstheme="majorBidi"/>
                <w:color w:val="auto"/>
                <w:lang w:val="en-US"/>
              </w:rPr>
            </w:pPr>
            <w:r w:rsidRPr="0049773A">
              <w:rPr>
                <w:rFonts w:asciiTheme="majorBidi" w:hAnsiTheme="majorBidi" w:cstheme="majorBidi"/>
                <w:color w:val="auto"/>
                <w:lang w:val="en-US"/>
              </w:rPr>
              <w:t>0(0.0%)</w:t>
            </w:r>
          </w:p>
        </w:tc>
        <w:tc>
          <w:tcPr>
            <w:tcW w:w="649" w:type="pct"/>
          </w:tcPr>
          <w:p w14:paraId="7C5AE690" w14:textId="35E1B963" w:rsidR="005F668B" w:rsidRPr="0049773A" w:rsidRDefault="007D4093" w:rsidP="005F668B">
            <w:pPr>
              <w:pStyle w:val="P"/>
              <w:bidi/>
              <w:spacing w:line="360" w:lineRule="auto"/>
              <w:jc w:val="center"/>
              <w:rPr>
                <w:rFonts w:asciiTheme="majorBidi" w:hAnsiTheme="majorBidi" w:cstheme="majorBidi"/>
                <w:color w:val="auto"/>
                <w:lang w:val="en-US"/>
              </w:rPr>
            </w:pPr>
            <w:r w:rsidRPr="0049773A">
              <w:rPr>
                <w:rFonts w:asciiTheme="majorBidi" w:hAnsiTheme="majorBidi" w:cstheme="majorBidi"/>
                <w:color w:val="auto"/>
                <w:lang w:val="en-US"/>
              </w:rPr>
              <w:t>1(3.0%)</w:t>
            </w:r>
          </w:p>
        </w:tc>
        <w:tc>
          <w:tcPr>
            <w:tcW w:w="463" w:type="pct"/>
            <w:vMerge/>
          </w:tcPr>
          <w:p w14:paraId="464C1075" w14:textId="77777777" w:rsidR="005F668B" w:rsidRPr="0049773A" w:rsidRDefault="005F668B" w:rsidP="005F668B">
            <w:pPr>
              <w:pStyle w:val="P"/>
              <w:bidi/>
              <w:spacing w:line="360" w:lineRule="auto"/>
              <w:jc w:val="center"/>
              <w:rPr>
                <w:rFonts w:asciiTheme="majorBidi" w:hAnsiTheme="majorBidi" w:cstheme="majorBidi"/>
                <w:b/>
                <w:bCs/>
                <w:color w:val="auto"/>
                <w:lang w:val="en-US"/>
              </w:rPr>
            </w:pPr>
          </w:p>
        </w:tc>
        <w:tc>
          <w:tcPr>
            <w:tcW w:w="692" w:type="pct"/>
          </w:tcPr>
          <w:p w14:paraId="6F2032F1" w14:textId="38AE1AB7" w:rsidR="005F668B" w:rsidRPr="0049773A" w:rsidRDefault="007D4093" w:rsidP="005F668B">
            <w:pPr>
              <w:pStyle w:val="P"/>
              <w:bidi/>
              <w:spacing w:line="360" w:lineRule="auto"/>
              <w:jc w:val="center"/>
              <w:rPr>
                <w:rFonts w:asciiTheme="majorBidi" w:hAnsiTheme="majorBidi" w:cstheme="majorBidi"/>
                <w:color w:val="auto"/>
                <w:lang w:val="en-US"/>
              </w:rPr>
            </w:pPr>
            <w:r w:rsidRPr="0049773A">
              <w:rPr>
                <w:rFonts w:asciiTheme="majorBidi" w:hAnsiTheme="majorBidi" w:cstheme="majorBidi"/>
                <w:color w:val="auto"/>
                <w:lang w:val="en-US"/>
              </w:rPr>
              <w:t>1(1.3%)</w:t>
            </w:r>
          </w:p>
        </w:tc>
      </w:tr>
      <w:tr w:rsidR="005F668B" w:rsidRPr="0049773A" w14:paraId="49073866" w14:textId="77777777" w:rsidTr="007D4093">
        <w:trPr>
          <w:trHeight w:val="20"/>
        </w:trPr>
        <w:tc>
          <w:tcPr>
            <w:tcW w:w="1178" w:type="pct"/>
            <w:gridSpan w:val="2"/>
            <w:tcBorders>
              <w:top w:val="nil"/>
              <w:left w:val="nil"/>
              <w:bottom w:val="nil"/>
              <w:right w:val="single" w:sz="4" w:space="0" w:color="auto"/>
            </w:tcBorders>
            <w:vAlign w:val="center"/>
          </w:tcPr>
          <w:p w14:paraId="4C4323F1" w14:textId="77777777" w:rsidR="005F668B" w:rsidRPr="0049773A" w:rsidRDefault="005F668B" w:rsidP="005F668B">
            <w:pPr>
              <w:pStyle w:val="P"/>
              <w:bidi/>
              <w:spacing w:line="360" w:lineRule="auto"/>
              <w:jc w:val="center"/>
              <w:rPr>
                <w:rFonts w:asciiTheme="majorBidi" w:hAnsiTheme="majorBidi" w:cstheme="majorBidi"/>
                <w:b/>
                <w:bCs/>
                <w:color w:val="auto"/>
                <w:lang w:val="en-US"/>
              </w:rPr>
            </w:pPr>
          </w:p>
        </w:tc>
        <w:tc>
          <w:tcPr>
            <w:tcW w:w="743" w:type="pct"/>
            <w:tcBorders>
              <w:left w:val="single" w:sz="4" w:space="0" w:color="auto"/>
            </w:tcBorders>
          </w:tcPr>
          <w:p w14:paraId="46C6C1F2" w14:textId="1818BEDF" w:rsidR="005F668B" w:rsidRDefault="007D4093" w:rsidP="005F668B">
            <w:pPr>
              <w:pStyle w:val="P"/>
              <w:bidi/>
              <w:spacing w:line="360" w:lineRule="auto"/>
              <w:jc w:val="center"/>
              <w:rPr>
                <w:rFonts w:asciiTheme="majorBidi" w:hAnsiTheme="majorBidi" w:cstheme="majorBidi"/>
                <w:color w:val="auto"/>
                <w:lang w:val="en-US"/>
              </w:rPr>
            </w:pPr>
            <w:r>
              <w:rPr>
                <w:rFonts w:asciiTheme="majorBidi" w:hAnsiTheme="majorBidi" w:cstheme="majorBidi"/>
                <w:color w:val="auto"/>
                <w:lang w:val="en-US"/>
              </w:rPr>
              <w:t>Bilateral sharp slow wave activity</w:t>
            </w:r>
          </w:p>
        </w:tc>
        <w:tc>
          <w:tcPr>
            <w:tcW w:w="612" w:type="pct"/>
          </w:tcPr>
          <w:p w14:paraId="520B423F" w14:textId="0E3372E6" w:rsidR="005F668B" w:rsidRPr="0049773A" w:rsidRDefault="007D4093" w:rsidP="005F668B">
            <w:pPr>
              <w:pStyle w:val="P"/>
              <w:bidi/>
              <w:spacing w:line="360" w:lineRule="auto"/>
              <w:jc w:val="center"/>
              <w:rPr>
                <w:rFonts w:asciiTheme="majorBidi" w:hAnsiTheme="majorBidi" w:cstheme="majorBidi"/>
                <w:color w:val="auto"/>
                <w:lang w:val="en-US"/>
              </w:rPr>
            </w:pPr>
            <w:r w:rsidRPr="0049773A">
              <w:rPr>
                <w:rFonts w:asciiTheme="majorBidi" w:hAnsiTheme="majorBidi" w:cstheme="majorBidi"/>
                <w:color w:val="auto"/>
                <w:lang w:val="en-US"/>
              </w:rPr>
              <w:t>1(2.9%)</w:t>
            </w:r>
          </w:p>
        </w:tc>
        <w:tc>
          <w:tcPr>
            <w:tcW w:w="663" w:type="pct"/>
          </w:tcPr>
          <w:p w14:paraId="14F942DB" w14:textId="739BA788" w:rsidR="005F668B" w:rsidRPr="0049773A" w:rsidRDefault="007D4093" w:rsidP="005F668B">
            <w:pPr>
              <w:pStyle w:val="P"/>
              <w:bidi/>
              <w:spacing w:line="360" w:lineRule="auto"/>
              <w:jc w:val="center"/>
              <w:rPr>
                <w:rFonts w:asciiTheme="majorBidi" w:hAnsiTheme="majorBidi" w:cstheme="majorBidi"/>
                <w:color w:val="auto"/>
                <w:lang w:val="en-US"/>
              </w:rPr>
            </w:pPr>
            <w:r w:rsidRPr="0049773A">
              <w:rPr>
                <w:rFonts w:asciiTheme="majorBidi" w:hAnsiTheme="majorBidi" w:cstheme="majorBidi"/>
                <w:color w:val="auto"/>
                <w:lang w:val="en-US"/>
              </w:rPr>
              <w:t>0(0.0%)</w:t>
            </w:r>
          </w:p>
        </w:tc>
        <w:tc>
          <w:tcPr>
            <w:tcW w:w="649" w:type="pct"/>
          </w:tcPr>
          <w:p w14:paraId="3986887A" w14:textId="2D0BB2E2" w:rsidR="005F668B" w:rsidRPr="0049773A" w:rsidRDefault="007D4093" w:rsidP="005F668B">
            <w:pPr>
              <w:pStyle w:val="P"/>
              <w:bidi/>
              <w:spacing w:line="360" w:lineRule="auto"/>
              <w:jc w:val="center"/>
              <w:rPr>
                <w:rFonts w:asciiTheme="majorBidi" w:hAnsiTheme="majorBidi" w:cstheme="majorBidi"/>
                <w:color w:val="auto"/>
                <w:lang w:val="en-US"/>
              </w:rPr>
            </w:pPr>
            <w:r w:rsidRPr="0049773A">
              <w:rPr>
                <w:rFonts w:asciiTheme="majorBidi" w:hAnsiTheme="majorBidi" w:cstheme="majorBidi"/>
                <w:color w:val="auto"/>
                <w:lang w:val="en-US"/>
              </w:rPr>
              <w:t>0(0.0%)</w:t>
            </w:r>
          </w:p>
        </w:tc>
        <w:tc>
          <w:tcPr>
            <w:tcW w:w="463" w:type="pct"/>
            <w:vMerge/>
          </w:tcPr>
          <w:p w14:paraId="792E7DA5" w14:textId="77777777" w:rsidR="005F668B" w:rsidRPr="0049773A" w:rsidRDefault="005F668B" w:rsidP="005F668B">
            <w:pPr>
              <w:pStyle w:val="P"/>
              <w:bidi/>
              <w:spacing w:line="360" w:lineRule="auto"/>
              <w:jc w:val="center"/>
              <w:rPr>
                <w:rFonts w:asciiTheme="majorBidi" w:hAnsiTheme="majorBidi" w:cstheme="majorBidi"/>
                <w:b/>
                <w:bCs/>
                <w:color w:val="auto"/>
                <w:lang w:val="en-US"/>
              </w:rPr>
            </w:pPr>
          </w:p>
        </w:tc>
        <w:tc>
          <w:tcPr>
            <w:tcW w:w="692" w:type="pct"/>
          </w:tcPr>
          <w:p w14:paraId="07970E2B" w14:textId="03EAA39C" w:rsidR="005F668B" w:rsidRPr="0049773A" w:rsidRDefault="007D4093" w:rsidP="005F668B">
            <w:pPr>
              <w:pStyle w:val="P"/>
              <w:bidi/>
              <w:spacing w:line="360" w:lineRule="auto"/>
              <w:jc w:val="center"/>
              <w:rPr>
                <w:rFonts w:asciiTheme="majorBidi" w:hAnsiTheme="majorBidi" w:cstheme="majorBidi"/>
                <w:color w:val="auto"/>
                <w:lang w:val="en-US"/>
              </w:rPr>
            </w:pPr>
            <w:r w:rsidRPr="0049773A">
              <w:rPr>
                <w:rFonts w:asciiTheme="majorBidi" w:hAnsiTheme="majorBidi" w:cstheme="majorBidi"/>
                <w:color w:val="auto"/>
                <w:lang w:val="en-US"/>
              </w:rPr>
              <w:t>1(1.3%)</w:t>
            </w:r>
          </w:p>
        </w:tc>
      </w:tr>
    </w:tbl>
    <w:p w14:paraId="3329AD34" w14:textId="31092853" w:rsidR="000F31C1" w:rsidRPr="00515FD3" w:rsidRDefault="001B0B91" w:rsidP="007D4093">
      <w:pPr>
        <w:pStyle w:val="Footnote"/>
        <w:bidi/>
        <w:spacing w:after="240" w:line="360" w:lineRule="auto"/>
        <w:jc w:val="right"/>
        <w:rPr>
          <w:rFonts w:asciiTheme="majorBidi" w:hAnsiTheme="majorBidi" w:cstheme="majorBidi"/>
        </w:rPr>
      </w:pPr>
      <w:r w:rsidRPr="00515FD3">
        <w:rPr>
          <w:rFonts w:asciiTheme="majorBidi" w:hAnsiTheme="majorBidi" w:cstheme="majorBidi"/>
        </w:rPr>
        <w:t>Data is presented as a number, percentage (%), EEG: Electroencephalogram, F: Fisher Exact test, GD: Gaucher disease</w:t>
      </w:r>
      <w:r w:rsidR="006A1547" w:rsidRPr="00515FD3">
        <w:rPr>
          <w:rFonts w:asciiTheme="majorBidi" w:hAnsiTheme="majorBidi" w:cstheme="majorBidi"/>
        </w:rPr>
        <w:t>.</w:t>
      </w:r>
      <w:bookmarkEnd w:id="16"/>
    </w:p>
    <w:p w14:paraId="62090B96" w14:textId="5066C7C1" w:rsidR="00E952B3" w:rsidRPr="007503D1" w:rsidRDefault="00A51FD3" w:rsidP="007503D1">
      <w:pPr>
        <w:pStyle w:val="Heading1"/>
        <w:spacing w:line="360" w:lineRule="auto"/>
        <w:rPr>
          <w:rFonts w:asciiTheme="majorBidi" w:hAnsiTheme="majorBidi" w:cstheme="majorBidi"/>
          <w:lang w:bidi="ar-EG"/>
        </w:rPr>
      </w:pPr>
      <w:r w:rsidRPr="007503D1">
        <w:rPr>
          <w:rFonts w:asciiTheme="majorBidi" w:hAnsiTheme="majorBidi" w:cstheme="majorBidi"/>
          <w:lang w:val="en-US"/>
        </w:rPr>
        <w:lastRenderedPageBreak/>
        <w:t>Discussion</w:t>
      </w:r>
      <w:r w:rsidR="00E952B3" w:rsidRPr="007503D1">
        <w:rPr>
          <w:rFonts w:asciiTheme="majorBidi" w:hAnsiTheme="majorBidi" w:cstheme="majorBidi"/>
          <w:lang w:val="en-US"/>
        </w:rPr>
        <w:t xml:space="preserve">: </w:t>
      </w:r>
      <w:r w:rsidR="00E952B3" w:rsidRPr="007503D1">
        <w:rPr>
          <w:rStyle w:val="PChar"/>
          <w:rFonts w:asciiTheme="majorBidi" w:hAnsiTheme="majorBidi" w:cstheme="majorBidi"/>
          <w:b w:val="0"/>
          <w:bCs w:val="0"/>
          <w:sz w:val="28"/>
          <w:szCs w:val="28"/>
          <w:lang w:val="en-US"/>
        </w:rPr>
        <w:t xml:space="preserve"> </w:t>
      </w:r>
    </w:p>
    <w:p w14:paraId="2ED760AF" w14:textId="46F03AF8" w:rsidR="005747B5" w:rsidRPr="005747B5" w:rsidRDefault="00E952B3" w:rsidP="005747B5">
      <w:pPr>
        <w:pStyle w:val="P"/>
        <w:spacing w:line="360" w:lineRule="auto"/>
        <w:rPr>
          <w:rFonts w:asciiTheme="majorBidi" w:hAnsiTheme="majorBidi" w:cstheme="majorBidi"/>
          <w:sz w:val="28"/>
          <w:szCs w:val="28"/>
          <w:shd w:val="clear" w:color="auto" w:fill="FFFFFF"/>
        </w:rPr>
      </w:pPr>
      <w:bookmarkStart w:id="19" w:name="_Hlk535994018"/>
      <w:r w:rsidRPr="007503D1">
        <w:rPr>
          <w:rFonts w:asciiTheme="majorBidi" w:hAnsiTheme="majorBidi" w:cstheme="majorBidi"/>
          <w:sz w:val="28"/>
          <w:szCs w:val="28"/>
          <w:shd w:val="clear" w:color="auto" w:fill="FFFFFF"/>
          <w:lang w:val="en-US"/>
        </w:rPr>
        <w:t xml:space="preserve">In </w:t>
      </w:r>
      <w:r w:rsidR="00CD3E09" w:rsidRPr="007503D1">
        <w:rPr>
          <w:rFonts w:asciiTheme="majorBidi" w:hAnsiTheme="majorBidi" w:cstheme="majorBidi"/>
          <w:sz w:val="28"/>
          <w:szCs w:val="28"/>
          <w:shd w:val="clear" w:color="auto" w:fill="FFFFFF"/>
          <w:lang w:val="en-US"/>
        </w:rPr>
        <w:t>this</w:t>
      </w:r>
      <w:r w:rsidRPr="007503D1">
        <w:rPr>
          <w:rFonts w:asciiTheme="majorBidi" w:hAnsiTheme="majorBidi" w:cstheme="majorBidi"/>
          <w:sz w:val="28"/>
          <w:szCs w:val="28"/>
          <w:shd w:val="clear" w:color="auto" w:fill="FFFFFF"/>
          <w:lang w:val="en-US"/>
        </w:rPr>
        <w:t xml:space="preserve"> study, findings on the distribution of patients </w:t>
      </w:r>
      <w:r w:rsidR="00836286" w:rsidRPr="007503D1">
        <w:rPr>
          <w:rFonts w:asciiTheme="majorBidi" w:hAnsiTheme="majorBidi" w:cstheme="majorBidi"/>
          <w:sz w:val="28"/>
          <w:szCs w:val="28"/>
          <w:shd w:val="clear" w:color="auto" w:fill="FFFFFF"/>
          <w:lang w:val="en-US"/>
        </w:rPr>
        <w:t>with GD</w:t>
      </w:r>
      <w:r w:rsidRPr="007503D1">
        <w:rPr>
          <w:rFonts w:asciiTheme="majorBidi" w:hAnsiTheme="majorBidi" w:cstheme="majorBidi"/>
          <w:sz w:val="28"/>
          <w:szCs w:val="28"/>
          <w:shd w:val="clear" w:color="auto" w:fill="FFFFFF"/>
          <w:lang w:val="en-US"/>
        </w:rPr>
        <w:t xml:space="preserve"> indicate that among the studied population, 43.0% were diagnosed with Type 1 (Non-</w:t>
      </w:r>
      <w:r w:rsidR="00314979" w:rsidRPr="007D1A33">
        <w:rPr>
          <w:rFonts w:asciiTheme="majorBidi" w:hAnsiTheme="majorBidi" w:cstheme="majorBidi"/>
          <w:sz w:val="28"/>
          <w:szCs w:val="28"/>
          <w:shd w:val="clear" w:color="auto" w:fill="FFFFFF"/>
          <w:lang w:val="en-US"/>
        </w:rPr>
        <w:t>neuronopathic</w:t>
      </w:r>
      <w:r w:rsidRPr="007D1A33">
        <w:rPr>
          <w:rFonts w:asciiTheme="majorBidi" w:hAnsiTheme="majorBidi" w:cstheme="majorBidi"/>
          <w:sz w:val="28"/>
          <w:szCs w:val="28"/>
          <w:shd w:val="clear" w:color="auto" w:fill="FFFFFF"/>
          <w:lang w:val="en-US"/>
        </w:rPr>
        <w:t>)</w:t>
      </w:r>
      <w:r w:rsidRPr="007503D1">
        <w:rPr>
          <w:rFonts w:asciiTheme="majorBidi" w:hAnsiTheme="majorBidi" w:cstheme="majorBidi"/>
          <w:sz w:val="28"/>
          <w:szCs w:val="28"/>
          <w:shd w:val="clear" w:color="auto" w:fill="FFFFFF"/>
          <w:lang w:val="en-US"/>
        </w:rPr>
        <w:t xml:space="preserve">, 15.2% with Type 2 (Acute </w:t>
      </w:r>
      <w:r w:rsidR="00314979" w:rsidRPr="007D1A33">
        <w:rPr>
          <w:rFonts w:asciiTheme="majorBidi" w:hAnsiTheme="majorBidi" w:cstheme="majorBidi"/>
          <w:sz w:val="28"/>
          <w:szCs w:val="28"/>
          <w:shd w:val="clear" w:color="auto" w:fill="FFFFFF"/>
          <w:lang w:val="en-US"/>
        </w:rPr>
        <w:t>neuronopathic</w:t>
      </w:r>
      <w:r w:rsidRPr="007D1A33">
        <w:rPr>
          <w:rFonts w:asciiTheme="majorBidi" w:hAnsiTheme="majorBidi" w:cstheme="majorBidi"/>
          <w:sz w:val="28"/>
          <w:szCs w:val="28"/>
          <w:shd w:val="clear" w:color="auto" w:fill="FFFFFF"/>
          <w:lang w:val="en-US"/>
        </w:rPr>
        <w:t>)</w:t>
      </w:r>
      <w:r w:rsidRPr="007503D1">
        <w:rPr>
          <w:rFonts w:asciiTheme="majorBidi" w:hAnsiTheme="majorBidi" w:cstheme="majorBidi"/>
          <w:sz w:val="28"/>
          <w:szCs w:val="28"/>
          <w:shd w:val="clear" w:color="auto" w:fill="FFFFFF"/>
          <w:lang w:val="en-US"/>
        </w:rPr>
        <w:t xml:space="preserve">, and 41.8% with Type 3 (Sub-acute </w:t>
      </w:r>
      <w:r w:rsidR="00314979" w:rsidRPr="007D1A33">
        <w:rPr>
          <w:rFonts w:asciiTheme="majorBidi" w:hAnsiTheme="majorBidi" w:cstheme="majorBidi"/>
          <w:sz w:val="28"/>
          <w:szCs w:val="28"/>
          <w:shd w:val="clear" w:color="auto" w:fill="FFFFFF"/>
          <w:lang w:val="en-US"/>
        </w:rPr>
        <w:t>neuronopathic</w:t>
      </w:r>
      <w:r w:rsidRPr="007D1A33">
        <w:rPr>
          <w:rFonts w:asciiTheme="majorBidi" w:hAnsiTheme="majorBidi" w:cstheme="majorBidi"/>
          <w:sz w:val="28"/>
          <w:szCs w:val="28"/>
          <w:shd w:val="clear" w:color="auto" w:fill="FFFFFF"/>
          <w:lang w:val="en-US"/>
        </w:rPr>
        <w:t>)</w:t>
      </w:r>
      <w:r w:rsidRPr="007503D1">
        <w:rPr>
          <w:rFonts w:asciiTheme="majorBidi" w:hAnsiTheme="majorBidi" w:cstheme="majorBidi"/>
          <w:sz w:val="28"/>
          <w:szCs w:val="28"/>
          <w:shd w:val="clear" w:color="auto" w:fill="FFFFFF"/>
          <w:lang w:val="en-US"/>
        </w:rPr>
        <w:t xml:space="preserve">. </w:t>
      </w:r>
      <w:r w:rsidR="005747B5" w:rsidRPr="003104C5">
        <w:rPr>
          <w:rFonts w:asciiTheme="majorBidi" w:hAnsiTheme="majorBidi" w:cstheme="majorBidi"/>
          <w:sz w:val="28"/>
          <w:szCs w:val="28"/>
          <w:shd w:val="clear" w:color="auto" w:fill="FFFFFF"/>
        </w:rPr>
        <w:t xml:space="preserve">These findings </w:t>
      </w:r>
      <w:r w:rsidR="003104C5" w:rsidRPr="003104C5">
        <w:rPr>
          <w:rFonts w:asciiTheme="majorBidi" w:hAnsiTheme="majorBidi" w:cstheme="majorBidi"/>
          <w:sz w:val="28"/>
          <w:szCs w:val="28"/>
          <w:shd w:val="clear" w:color="auto" w:fill="FFFFFF"/>
        </w:rPr>
        <w:t>contrast with</w:t>
      </w:r>
      <w:r w:rsidR="005747B5" w:rsidRPr="003104C5">
        <w:rPr>
          <w:rFonts w:asciiTheme="majorBidi" w:hAnsiTheme="majorBidi" w:cstheme="majorBidi"/>
          <w:sz w:val="28"/>
          <w:szCs w:val="28"/>
          <w:shd w:val="clear" w:color="auto" w:fill="FFFFFF"/>
        </w:rPr>
        <w:t xml:space="preserve"> those reported by Wang et al., who documented that approximately 83% of patients with GD are classified as Type 1 in their global epidemiological analysis </w:t>
      </w:r>
      <w:r w:rsidR="005747B5" w:rsidRPr="003104C5">
        <w:rPr>
          <w:rFonts w:asciiTheme="majorBidi" w:hAnsiTheme="majorBidi" w:cstheme="majorBidi"/>
          <w:b/>
          <w:bCs/>
          <w:sz w:val="28"/>
          <w:szCs w:val="28"/>
          <w:shd w:val="clear" w:color="auto" w:fill="FFFFFF"/>
        </w:rPr>
        <w:t>[4].</w:t>
      </w:r>
    </w:p>
    <w:p w14:paraId="34E8788A" w14:textId="32CB100C" w:rsidR="00C10852" w:rsidRPr="00C10852" w:rsidRDefault="00E952B3" w:rsidP="00C10852">
      <w:pPr>
        <w:pStyle w:val="P"/>
        <w:spacing w:line="360" w:lineRule="auto"/>
        <w:rPr>
          <w:rFonts w:asciiTheme="majorBidi" w:hAnsiTheme="majorBidi" w:cstheme="majorBidi"/>
          <w:sz w:val="28"/>
          <w:szCs w:val="28"/>
          <w:shd w:val="clear" w:color="auto" w:fill="FFFFFF"/>
          <w:lang w:val="en-US"/>
        </w:rPr>
      </w:pPr>
      <w:r w:rsidRPr="007503D1">
        <w:rPr>
          <w:rFonts w:asciiTheme="majorBidi" w:hAnsiTheme="majorBidi" w:cstheme="majorBidi"/>
          <w:sz w:val="28"/>
          <w:szCs w:val="28"/>
          <w:shd w:val="clear" w:color="auto" w:fill="FFFFFF"/>
          <w:lang w:val="en-US"/>
        </w:rPr>
        <w:t xml:space="preserve">In </w:t>
      </w:r>
      <w:r w:rsidR="00767FEB" w:rsidRPr="007503D1">
        <w:rPr>
          <w:rFonts w:asciiTheme="majorBidi" w:hAnsiTheme="majorBidi" w:cstheme="majorBidi"/>
          <w:sz w:val="28"/>
          <w:szCs w:val="28"/>
          <w:shd w:val="clear" w:color="auto" w:fill="FFFFFF"/>
          <w:lang w:val="en-US"/>
        </w:rPr>
        <w:t>this</w:t>
      </w:r>
      <w:r w:rsidRPr="007503D1">
        <w:rPr>
          <w:rFonts w:asciiTheme="majorBidi" w:hAnsiTheme="majorBidi" w:cstheme="majorBidi"/>
          <w:sz w:val="28"/>
          <w:szCs w:val="28"/>
          <w:shd w:val="clear" w:color="auto" w:fill="FFFFFF"/>
          <w:lang w:val="en-US"/>
        </w:rPr>
        <w:t xml:space="preserve"> study, our findings indicate significant differences in age and sex distribution among patients with</w:t>
      </w:r>
      <w:r w:rsidR="00836286" w:rsidRPr="007503D1">
        <w:rPr>
          <w:rFonts w:asciiTheme="majorBidi" w:hAnsiTheme="majorBidi" w:cstheme="majorBidi"/>
          <w:sz w:val="28"/>
          <w:szCs w:val="28"/>
          <w:shd w:val="clear" w:color="auto" w:fill="FFFFFF"/>
          <w:lang w:val="en-US"/>
        </w:rPr>
        <w:t xml:space="preserve"> </w:t>
      </w:r>
      <w:r w:rsidRPr="007503D1">
        <w:rPr>
          <w:rFonts w:asciiTheme="majorBidi" w:hAnsiTheme="majorBidi" w:cstheme="majorBidi"/>
          <w:sz w:val="28"/>
          <w:szCs w:val="28"/>
          <w:shd w:val="clear" w:color="auto" w:fill="FFFFFF"/>
          <w:lang w:val="en-US"/>
        </w:rPr>
        <w:t xml:space="preserve">GD. Specifically, Type 1 patients have a mean age of </w:t>
      </w:r>
      <w:r w:rsidR="007D1A33">
        <w:rPr>
          <w:rFonts w:asciiTheme="majorBidi" w:hAnsiTheme="majorBidi" w:cstheme="majorBidi"/>
          <w:sz w:val="28"/>
          <w:szCs w:val="28"/>
          <w:shd w:val="clear" w:color="auto" w:fill="FFFFFF"/>
          <w:lang w:val="en-US"/>
        </w:rPr>
        <w:t>1</w:t>
      </w:r>
      <w:r w:rsidRPr="007503D1">
        <w:rPr>
          <w:rFonts w:asciiTheme="majorBidi" w:hAnsiTheme="majorBidi" w:cstheme="majorBidi"/>
          <w:sz w:val="28"/>
          <w:szCs w:val="28"/>
          <w:shd w:val="clear" w:color="auto" w:fill="FFFFFF"/>
          <w:lang w:val="en-US"/>
        </w:rPr>
        <w:t>3.78 years, while Type 2 patients have a mean age of only 0.</w:t>
      </w:r>
      <w:r w:rsidR="007D1A33">
        <w:rPr>
          <w:rFonts w:asciiTheme="majorBidi" w:hAnsiTheme="majorBidi" w:cstheme="majorBidi"/>
          <w:sz w:val="28"/>
          <w:szCs w:val="28"/>
          <w:shd w:val="clear" w:color="auto" w:fill="FFFFFF"/>
          <w:lang w:val="en-US"/>
        </w:rPr>
        <w:t>83</w:t>
      </w:r>
      <w:r w:rsidRPr="007503D1">
        <w:rPr>
          <w:rFonts w:asciiTheme="majorBidi" w:hAnsiTheme="majorBidi" w:cstheme="majorBidi"/>
          <w:sz w:val="28"/>
          <w:szCs w:val="28"/>
          <w:shd w:val="clear" w:color="auto" w:fill="FFFFFF"/>
          <w:lang w:val="en-US"/>
        </w:rPr>
        <w:t xml:space="preserve"> years, </w:t>
      </w:r>
      <w:r w:rsidR="00D06520" w:rsidRPr="005747B5">
        <w:rPr>
          <w:rFonts w:asciiTheme="majorBidi" w:hAnsiTheme="majorBidi" w:cstheme="majorBidi"/>
          <w:sz w:val="28"/>
          <w:szCs w:val="28"/>
          <w:shd w:val="clear" w:color="auto" w:fill="FFFFFF"/>
          <w:lang w:val="en-US"/>
        </w:rPr>
        <w:t xml:space="preserve">Type 3 patients  have a mean age 7.62 years, these results </w:t>
      </w:r>
      <w:r w:rsidRPr="005747B5">
        <w:rPr>
          <w:rFonts w:asciiTheme="majorBidi" w:hAnsiTheme="majorBidi" w:cstheme="majorBidi"/>
          <w:sz w:val="28"/>
          <w:szCs w:val="28"/>
          <w:shd w:val="clear" w:color="auto" w:fill="FFFFFF"/>
          <w:lang w:val="en-US"/>
        </w:rPr>
        <w:t>suggesting that older patients are more likely to present with non</w:t>
      </w:r>
      <w:r w:rsidRPr="005747B5">
        <w:rPr>
          <w:rFonts w:asciiTheme="majorBidi" w:hAnsiTheme="majorBidi" w:cstheme="majorBidi"/>
          <w:color w:val="002060"/>
          <w:sz w:val="28"/>
          <w:szCs w:val="28"/>
          <w:shd w:val="clear" w:color="auto" w:fill="FFFFFF"/>
          <w:lang w:val="en-US"/>
        </w:rPr>
        <w:t>-</w:t>
      </w:r>
      <w:r w:rsidR="00314979" w:rsidRPr="005747B5">
        <w:rPr>
          <w:rFonts w:asciiTheme="majorBidi" w:hAnsiTheme="majorBidi" w:cstheme="majorBidi"/>
          <w:color w:val="002060"/>
          <w:sz w:val="28"/>
          <w:szCs w:val="28"/>
          <w:shd w:val="clear" w:color="auto" w:fill="FFFFFF"/>
          <w:lang w:val="en-US"/>
        </w:rPr>
        <w:t>neuronopathic</w:t>
      </w:r>
      <w:r w:rsidRPr="005747B5">
        <w:rPr>
          <w:rFonts w:asciiTheme="majorBidi" w:hAnsiTheme="majorBidi" w:cstheme="majorBidi"/>
          <w:color w:val="002060"/>
          <w:sz w:val="28"/>
          <w:szCs w:val="28"/>
          <w:shd w:val="clear" w:color="auto" w:fill="FFFFFF"/>
          <w:lang w:val="en-US"/>
        </w:rPr>
        <w:t xml:space="preserve"> </w:t>
      </w:r>
      <w:r w:rsidRPr="005747B5">
        <w:rPr>
          <w:rFonts w:asciiTheme="majorBidi" w:hAnsiTheme="majorBidi" w:cstheme="majorBidi"/>
          <w:sz w:val="28"/>
          <w:szCs w:val="28"/>
          <w:shd w:val="clear" w:color="auto" w:fill="FFFFFF"/>
          <w:lang w:val="en-US"/>
        </w:rPr>
        <w:t>GD which can be attributed to late presentation of type 1</w:t>
      </w:r>
      <w:r w:rsidR="00D06520" w:rsidRPr="005747B5">
        <w:rPr>
          <w:rFonts w:asciiTheme="majorBidi" w:hAnsiTheme="majorBidi" w:cstheme="majorBidi"/>
          <w:sz w:val="28"/>
          <w:szCs w:val="28"/>
          <w:shd w:val="clear" w:color="auto" w:fill="FFFFFF"/>
          <w:lang w:val="en-US"/>
        </w:rPr>
        <w:t>, while type 2 (acute neuronopathic) are difficult to survive beyond age 2 years.</w:t>
      </w:r>
      <w:r w:rsidRPr="007503D1">
        <w:rPr>
          <w:rFonts w:asciiTheme="majorBidi" w:hAnsiTheme="majorBidi" w:cstheme="majorBidi"/>
          <w:sz w:val="28"/>
          <w:szCs w:val="28"/>
          <w:shd w:val="clear" w:color="auto" w:fill="FFFFFF"/>
          <w:lang w:val="en-US"/>
        </w:rPr>
        <w:t xml:space="preserve"> Additionally, we noted that 62.0% of the total </w:t>
      </w:r>
      <w:r w:rsidR="003703E4" w:rsidRPr="007503D1">
        <w:rPr>
          <w:rFonts w:asciiTheme="majorBidi" w:hAnsiTheme="majorBidi" w:cstheme="majorBidi"/>
          <w:sz w:val="28"/>
          <w:szCs w:val="28"/>
          <w:shd w:val="clear" w:color="auto" w:fill="FFFFFF"/>
          <w:lang w:val="en-US"/>
        </w:rPr>
        <w:t>study</w:t>
      </w:r>
      <w:r w:rsidRPr="007503D1">
        <w:rPr>
          <w:rFonts w:asciiTheme="majorBidi" w:hAnsiTheme="majorBidi" w:cstheme="majorBidi"/>
          <w:sz w:val="28"/>
          <w:szCs w:val="28"/>
          <w:shd w:val="clear" w:color="auto" w:fill="FFFFFF"/>
          <w:lang w:val="en-US"/>
        </w:rPr>
        <w:t xml:space="preserve"> are male, </w:t>
      </w:r>
      <w:r w:rsidR="00762AFB" w:rsidRPr="007503D1">
        <w:rPr>
          <w:rFonts w:asciiTheme="majorBidi" w:hAnsiTheme="majorBidi" w:cstheme="majorBidi"/>
          <w:sz w:val="28"/>
          <w:szCs w:val="28"/>
          <w:shd w:val="clear" w:color="auto" w:fill="FFFFFF"/>
          <w:lang w:val="en-US"/>
        </w:rPr>
        <w:t>which</w:t>
      </w:r>
      <w:r w:rsidRPr="007503D1">
        <w:rPr>
          <w:rFonts w:asciiTheme="majorBidi" w:hAnsiTheme="majorBidi" w:cstheme="majorBidi"/>
          <w:sz w:val="28"/>
          <w:szCs w:val="28"/>
          <w:shd w:val="clear" w:color="auto" w:fill="FFFFFF"/>
          <w:lang w:val="en-US"/>
        </w:rPr>
        <w:t xml:space="preserve"> can be attributed to our culture in upper Egypt of male preference in care and early management.</w:t>
      </w:r>
    </w:p>
    <w:p w14:paraId="537E29E1" w14:textId="3D6B15EB" w:rsidR="00FF3947" w:rsidRPr="00FF3947" w:rsidRDefault="00C10852" w:rsidP="00FF3947">
      <w:pPr>
        <w:spacing w:before="120" w:line="360" w:lineRule="auto"/>
        <w:ind w:firstLine="720"/>
        <w:jc w:val="right"/>
        <w:rPr>
          <w:rFonts w:asciiTheme="majorBidi" w:eastAsia="SimSun" w:hAnsiTheme="majorBidi" w:cstheme="majorBidi"/>
          <w:color w:val="000000"/>
          <w:sz w:val="28"/>
          <w:szCs w:val="28"/>
          <w:shd w:val="clear" w:color="auto" w:fill="FFFFFF"/>
          <w:lang w:eastAsia="zh-CN"/>
        </w:rPr>
      </w:pPr>
      <w:r w:rsidRPr="003104C5">
        <w:rPr>
          <w:rFonts w:asciiTheme="majorBidi" w:eastAsia="SimSun" w:hAnsiTheme="majorBidi" w:cstheme="majorBidi"/>
          <w:color w:val="000000"/>
          <w:sz w:val="28"/>
          <w:szCs w:val="28"/>
          <w:shd w:val="clear" w:color="auto" w:fill="FFFFFF"/>
          <w:lang w:eastAsia="zh-CN"/>
        </w:rPr>
        <w:t xml:space="preserve">These findings </w:t>
      </w:r>
      <w:r w:rsidR="003104C5" w:rsidRPr="003104C5">
        <w:rPr>
          <w:rFonts w:asciiTheme="majorBidi" w:eastAsia="SimSun" w:hAnsiTheme="majorBidi" w:cstheme="majorBidi"/>
          <w:color w:val="000000"/>
          <w:sz w:val="28"/>
          <w:szCs w:val="28"/>
          <w:shd w:val="clear" w:color="auto" w:fill="FFFFFF"/>
          <w:lang w:eastAsia="zh-CN"/>
        </w:rPr>
        <w:t>agree</w:t>
      </w:r>
      <w:r w:rsidRPr="003104C5">
        <w:rPr>
          <w:rFonts w:asciiTheme="majorBidi" w:eastAsia="SimSun" w:hAnsiTheme="majorBidi" w:cstheme="majorBidi"/>
          <w:color w:val="000000"/>
          <w:sz w:val="28"/>
          <w:szCs w:val="28"/>
          <w:shd w:val="clear" w:color="auto" w:fill="FFFFFF"/>
          <w:lang w:eastAsia="zh-CN"/>
        </w:rPr>
        <w:t xml:space="preserve"> with the observations reported by Stone et al., who highlighted that Type 1 Gaucher disease typically presents later in life, whereas Types 2 and 3 often manifest during infancy. They also noted that males are frequently overrepresented in the acute forms of the disease </w:t>
      </w:r>
      <w:r w:rsidRPr="003104C5">
        <w:rPr>
          <w:rFonts w:asciiTheme="majorBidi" w:eastAsia="SimSun" w:hAnsiTheme="majorBidi" w:cstheme="majorBidi"/>
          <w:b/>
          <w:bCs/>
          <w:color w:val="000000"/>
          <w:sz w:val="28"/>
          <w:szCs w:val="28"/>
          <w:shd w:val="clear" w:color="auto" w:fill="FFFFFF"/>
          <w:lang w:eastAsia="zh-CN"/>
        </w:rPr>
        <w:t>[5].</w:t>
      </w:r>
    </w:p>
    <w:p w14:paraId="2A1972FB" w14:textId="59AA9C1D" w:rsidR="00FF3947" w:rsidRPr="00FF3947" w:rsidRDefault="00FF3947" w:rsidP="00445A15">
      <w:pPr>
        <w:bidi w:val="0"/>
        <w:spacing w:after="100" w:afterAutospacing="1" w:line="360" w:lineRule="auto"/>
        <w:ind w:firstLine="720"/>
        <w:rPr>
          <w:rFonts w:asciiTheme="majorBidi" w:eastAsia="SimSun" w:hAnsiTheme="majorBidi" w:cstheme="majorBidi"/>
          <w:b/>
          <w:bCs/>
          <w:color w:val="000000"/>
          <w:sz w:val="28"/>
          <w:szCs w:val="28"/>
          <w:shd w:val="clear" w:color="auto" w:fill="FFFFFF"/>
          <w:lang w:eastAsia="zh-CN"/>
        </w:rPr>
      </w:pPr>
      <w:r w:rsidRPr="00FF3947">
        <w:rPr>
          <w:rFonts w:asciiTheme="majorBidi" w:eastAsia="SimSun" w:hAnsiTheme="majorBidi" w:cstheme="majorBidi"/>
          <w:color w:val="000000"/>
          <w:sz w:val="28"/>
          <w:szCs w:val="28"/>
          <w:shd w:val="clear" w:color="auto" w:fill="FFFFFF"/>
          <w:lang w:eastAsia="zh-CN"/>
        </w:rPr>
        <w:t>Our study showed that a positive family history of Gaucher disease (GD) is notably prevalent in Type 1 patients at 73.5%. Additionally, we observed high rates of consanguinity across all groups, with no significant differences noted (p = 0.606). This can be attributed to the cultural norm of consanguineous marriage in Upper Egypt. These findings reinforce the concept that family history is a critical factor in identifying at-risk individuals and underscore the necessity of offering genetic counseling to families affected by GD.</w:t>
      </w:r>
      <w:r w:rsidRPr="00FF3947">
        <w:rPr>
          <w:rFonts w:asciiTheme="majorBidi" w:eastAsia="SimSun" w:hAnsiTheme="majorBidi" w:cstheme="majorBidi"/>
          <w:color w:val="000000"/>
          <w:sz w:val="28"/>
          <w:szCs w:val="28"/>
          <w:highlight w:val="yellow"/>
          <w:shd w:val="clear" w:color="auto" w:fill="FFFFFF"/>
          <w:lang w:eastAsia="zh-CN"/>
        </w:rPr>
        <w:br/>
      </w:r>
      <w:r w:rsidRPr="003104C5">
        <w:rPr>
          <w:rFonts w:asciiTheme="majorBidi" w:eastAsia="SimSun" w:hAnsiTheme="majorBidi" w:cstheme="majorBidi"/>
          <w:color w:val="000000"/>
          <w:sz w:val="28"/>
          <w:szCs w:val="28"/>
          <w:shd w:val="clear" w:color="auto" w:fill="FFFFFF"/>
          <w:lang w:eastAsia="zh-CN"/>
        </w:rPr>
        <w:t xml:space="preserve">This high prevalence of positive family history in our cohort </w:t>
      </w:r>
      <w:r w:rsidR="00F27824" w:rsidRPr="003104C5">
        <w:rPr>
          <w:rFonts w:asciiTheme="majorBidi" w:eastAsia="SimSun" w:hAnsiTheme="majorBidi" w:cstheme="majorBidi"/>
          <w:color w:val="000000"/>
          <w:sz w:val="28"/>
          <w:szCs w:val="28"/>
          <w:shd w:val="clear" w:color="auto" w:fill="FFFFFF"/>
          <w:lang w:eastAsia="zh-CN"/>
        </w:rPr>
        <w:t>agrees</w:t>
      </w:r>
      <w:r w:rsidRPr="003104C5">
        <w:rPr>
          <w:rFonts w:asciiTheme="majorBidi" w:eastAsia="SimSun" w:hAnsiTheme="majorBidi" w:cstheme="majorBidi"/>
          <w:color w:val="000000"/>
          <w:sz w:val="28"/>
          <w:szCs w:val="28"/>
          <w:shd w:val="clear" w:color="auto" w:fill="FFFFFF"/>
          <w:lang w:eastAsia="zh-CN"/>
        </w:rPr>
        <w:t xml:space="preserve"> with the </w:t>
      </w:r>
      <w:r w:rsidRPr="003104C5">
        <w:rPr>
          <w:rFonts w:asciiTheme="majorBidi" w:eastAsia="SimSun" w:hAnsiTheme="majorBidi" w:cstheme="majorBidi"/>
          <w:color w:val="000000"/>
          <w:sz w:val="28"/>
          <w:szCs w:val="28"/>
          <w:shd w:val="clear" w:color="auto" w:fill="FFFFFF"/>
          <w:lang w:eastAsia="zh-CN"/>
        </w:rPr>
        <w:lastRenderedPageBreak/>
        <w:t xml:space="preserve">observations reported by Mehta, who emphasized the importance of family history in diagnosing GD. His findings showed that a significant proportion of patients with Type 1 GD reported a family history of the disease, consistent with our results </w:t>
      </w:r>
      <w:r w:rsidRPr="003104C5">
        <w:rPr>
          <w:rFonts w:asciiTheme="majorBidi" w:eastAsia="SimSun" w:hAnsiTheme="majorBidi" w:cstheme="majorBidi"/>
          <w:b/>
          <w:bCs/>
          <w:color w:val="000000"/>
          <w:sz w:val="28"/>
          <w:szCs w:val="28"/>
          <w:shd w:val="clear" w:color="auto" w:fill="FFFFFF"/>
          <w:lang w:eastAsia="zh-CN"/>
        </w:rPr>
        <w:t>[6]</w:t>
      </w:r>
      <w:r w:rsidR="00445A15" w:rsidRPr="003104C5">
        <w:rPr>
          <w:rFonts w:asciiTheme="majorBidi" w:eastAsia="SimSun" w:hAnsiTheme="majorBidi" w:cstheme="majorBidi"/>
          <w:b/>
          <w:bCs/>
          <w:color w:val="000000"/>
          <w:sz w:val="28"/>
          <w:szCs w:val="28"/>
          <w:shd w:val="clear" w:color="auto" w:fill="FFFFFF"/>
          <w:lang w:eastAsia="zh-CN"/>
        </w:rPr>
        <w:t>.</w:t>
      </w:r>
    </w:p>
    <w:p w14:paraId="7289571E" w14:textId="2CE5F17C" w:rsidR="008C247D" w:rsidRPr="008C247D" w:rsidRDefault="000C2DCE" w:rsidP="008C247D">
      <w:pPr>
        <w:bidi w:val="0"/>
        <w:spacing w:before="100" w:beforeAutospacing="1" w:after="100" w:afterAutospacing="1" w:line="360" w:lineRule="auto"/>
        <w:rPr>
          <w:rFonts w:asciiTheme="majorBidi" w:eastAsia="SimSun" w:hAnsiTheme="majorBidi" w:cstheme="majorBidi"/>
          <w:color w:val="000000"/>
          <w:sz w:val="28"/>
          <w:szCs w:val="28"/>
          <w:highlight w:val="yellow"/>
          <w:shd w:val="clear" w:color="auto" w:fill="FFFFFF"/>
          <w:lang w:eastAsia="zh-CN"/>
        </w:rPr>
      </w:pPr>
      <w:r w:rsidRPr="000C2DCE">
        <w:rPr>
          <w:rFonts w:asciiTheme="majorBidi" w:eastAsia="SimSun" w:hAnsiTheme="majorBidi" w:cstheme="majorBidi"/>
          <w:color w:val="000000"/>
          <w:sz w:val="28"/>
          <w:szCs w:val="28"/>
          <w:shd w:val="clear" w:color="auto" w:fill="FFFFFF"/>
          <w:lang w:eastAsia="zh-CN"/>
        </w:rPr>
        <w:t>Our findings indicate that nearly 49.4% of patients with Gaucher disease (GD) experienced failure to thrive (FTT), with 100% of Type 2 patients and 66.7% of Type 3 patients affected, compared to only 14.7% of those with Type 1. This significant difference (p &lt; 0.001) underscores the severe impact of acute neuropathic GD on growth and development. The elevated prevalence of FTT in Type 2 patients is attributed to the more severe systemic involvement typically seen in this form, which profoundly affects nutritional status and growth.</w:t>
      </w:r>
    </w:p>
    <w:p w14:paraId="517796B3" w14:textId="4B9CDB93" w:rsidR="000C2DCE" w:rsidRPr="003104C5" w:rsidRDefault="008C247D" w:rsidP="008C247D">
      <w:pPr>
        <w:bidi w:val="0"/>
        <w:spacing w:before="100" w:beforeAutospacing="1" w:after="100" w:afterAutospacing="1" w:line="360" w:lineRule="auto"/>
        <w:rPr>
          <w:rFonts w:asciiTheme="majorBidi" w:eastAsia="SimSun" w:hAnsiTheme="majorBidi" w:cstheme="majorBidi"/>
          <w:b/>
          <w:bCs/>
          <w:color w:val="000000"/>
          <w:sz w:val="28"/>
          <w:szCs w:val="28"/>
          <w:shd w:val="clear" w:color="auto" w:fill="FFFFFF"/>
          <w:lang w:eastAsia="zh-CN"/>
        </w:rPr>
      </w:pPr>
      <w:r w:rsidRPr="003104C5">
        <w:rPr>
          <w:rFonts w:asciiTheme="majorBidi" w:eastAsia="SimSun" w:hAnsiTheme="majorBidi" w:cstheme="majorBidi"/>
          <w:color w:val="000000"/>
          <w:sz w:val="28"/>
          <w:szCs w:val="28"/>
          <w:shd w:val="clear" w:color="auto" w:fill="FFFFFF"/>
          <w:lang w:eastAsia="zh-CN"/>
        </w:rPr>
        <w:t xml:space="preserve">These results are consistent with the observations reported by Bhati et al., who conducted their study in India. They highlighted that children with GD—particularly those with Type 2—often experience marked growth delays and failure to thrive. Their findings revealed that around 50% of patients demonstrated delayed growth, closely aligning with our result of 49.4%. Despite the different geographic settings, their study supports our findings, as both emphasize the significant impact of severe visceral involvement in Type 2 GD on growth and development. This reinforces our observation of a stark contrast in FTT prevalence between Type 1 and Type 2 patients </w:t>
      </w:r>
      <w:r w:rsidRPr="003104C5">
        <w:rPr>
          <w:rFonts w:asciiTheme="majorBidi" w:eastAsia="SimSun" w:hAnsiTheme="majorBidi" w:cstheme="majorBidi"/>
          <w:b/>
          <w:bCs/>
          <w:color w:val="000000"/>
          <w:sz w:val="28"/>
          <w:szCs w:val="28"/>
          <w:shd w:val="clear" w:color="auto" w:fill="FFFFFF"/>
          <w:lang w:eastAsia="zh-CN"/>
        </w:rPr>
        <w:t>[7].</w:t>
      </w:r>
    </w:p>
    <w:p w14:paraId="12F06449" w14:textId="1CEAC4A5" w:rsidR="00DC12F0" w:rsidRPr="003104C5" w:rsidRDefault="00DC12F0" w:rsidP="00DC12F0">
      <w:pPr>
        <w:bidi w:val="0"/>
        <w:spacing w:before="100" w:beforeAutospacing="1" w:after="100" w:afterAutospacing="1" w:line="360" w:lineRule="auto"/>
        <w:rPr>
          <w:rFonts w:asciiTheme="majorBidi" w:eastAsia="SimSun" w:hAnsiTheme="majorBidi" w:cstheme="majorBidi"/>
          <w:b/>
          <w:bCs/>
          <w:color w:val="000000"/>
          <w:sz w:val="28"/>
          <w:szCs w:val="28"/>
          <w:shd w:val="clear" w:color="auto" w:fill="FFFFFF"/>
          <w:lang w:eastAsia="zh-CN"/>
        </w:rPr>
      </w:pPr>
      <w:r w:rsidRPr="00DC12F0">
        <w:rPr>
          <w:rFonts w:asciiTheme="majorBidi" w:eastAsia="SimSun" w:hAnsiTheme="majorBidi" w:cstheme="majorBidi"/>
          <w:color w:val="000000"/>
          <w:sz w:val="28"/>
          <w:szCs w:val="28"/>
          <w:shd w:val="clear" w:color="auto" w:fill="FFFFFF"/>
          <w:lang w:eastAsia="zh-CN"/>
        </w:rPr>
        <w:t>Our findings indicate a significant prevalence of seizures among patients with Gaucher disease (GD), particularly in Types 2 and 3, who often require anti-seizure medications (ASMs). In contrast, seizures were observed in only 2.9% of patients with Type 1 GD.</w:t>
      </w:r>
      <w:r w:rsidRPr="00DC12F0">
        <w:rPr>
          <w:rFonts w:asciiTheme="majorBidi" w:eastAsia="SimSun" w:hAnsiTheme="majorBidi" w:cstheme="majorBidi"/>
          <w:color w:val="000000"/>
          <w:sz w:val="28"/>
          <w:szCs w:val="28"/>
          <w:highlight w:val="yellow"/>
          <w:shd w:val="clear" w:color="auto" w:fill="FFFFFF"/>
          <w:lang w:eastAsia="zh-CN"/>
        </w:rPr>
        <w:br/>
      </w:r>
      <w:r w:rsidRPr="003104C5">
        <w:rPr>
          <w:rFonts w:asciiTheme="majorBidi" w:eastAsia="SimSun" w:hAnsiTheme="majorBidi" w:cstheme="majorBidi"/>
          <w:color w:val="000000"/>
          <w:sz w:val="28"/>
          <w:szCs w:val="28"/>
          <w:shd w:val="clear" w:color="auto" w:fill="FFFFFF"/>
          <w:lang w:eastAsia="zh-CN"/>
        </w:rPr>
        <w:t xml:space="preserve">Similarly, Stanescu et al. reported that seizures occur in approximately 30% of patients with Type 3 GD receiving enzyme replacement therapy (ERT), </w:t>
      </w:r>
      <w:r w:rsidRPr="003104C5">
        <w:rPr>
          <w:rFonts w:asciiTheme="majorBidi" w:eastAsia="SimSun" w:hAnsiTheme="majorBidi" w:cstheme="majorBidi"/>
          <w:color w:val="000000"/>
          <w:sz w:val="28"/>
          <w:szCs w:val="28"/>
          <w:shd w:val="clear" w:color="auto" w:fill="FFFFFF"/>
          <w:lang w:eastAsia="zh-CN"/>
        </w:rPr>
        <w:lastRenderedPageBreak/>
        <w:t xml:space="preserve">highlighting the neurological burden associated with the chronic neuronopathic form of the disease </w:t>
      </w:r>
      <w:r w:rsidRPr="003104C5">
        <w:rPr>
          <w:rFonts w:asciiTheme="majorBidi" w:eastAsia="SimSun" w:hAnsiTheme="majorBidi" w:cstheme="majorBidi"/>
          <w:b/>
          <w:bCs/>
          <w:color w:val="000000"/>
          <w:sz w:val="28"/>
          <w:szCs w:val="28"/>
          <w:shd w:val="clear" w:color="auto" w:fill="FFFFFF"/>
          <w:lang w:eastAsia="zh-CN"/>
        </w:rPr>
        <w:t>[8].</w:t>
      </w:r>
    </w:p>
    <w:p w14:paraId="385BBB67" w14:textId="7DBF7153" w:rsidR="00765972" w:rsidRPr="00445A15" w:rsidRDefault="00765972" w:rsidP="007503D1">
      <w:pPr>
        <w:pStyle w:val="P"/>
        <w:spacing w:line="360" w:lineRule="auto"/>
        <w:rPr>
          <w:rFonts w:asciiTheme="majorBidi" w:hAnsiTheme="majorBidi" w:cstheme="majorBidi"/>
          <w:b/>
          <w:bCs/>
          <w:sz w:val="28"/>
          <w:szCs w:val="28"/>
          <w:shd w:val="clear" w:color="auto" w:fill="FFFFFF"/>
          <w:vertAlign w:val="subscript"/>
          <w:lang w:val="en-US"/>
        </w:rPr>
      </w:pPr>
      <w:r w:rsidRPr="007503D1">
        <w:rPr>
          <w:rFonts w:asciiTheme="majorBidi" w:hAnsiTheme="majorBidi" w:cstheme="majorBidi"/>
          <w:sz w:val="28"/>
          <w:szCs w:val="28"/>
          <w:shd w:val="clear" w:color="auto" w:fill="FFFFFF"/>
          <w:lang w:val="en-US"/>
        </w:rPr>
        <w:t>Our findings highlight a significant prevalence of developmental delay</w:t>
      </w:r>
      <w:r w:rsidR="00B52306">
        <w:rPr>
          <w:rFonts w:asciiTheme="majorBidi" w:hAnsiTheme="majorBidi" w:cstheme="majorBidi"/>
          <w:sz w:val="28"/>
          <w:szCs w:val="28"/>
          <w:shd w:val="clear" w:color="auto" w:fill="FFFFFF"/>
          <w:lang w:val="en-US"/>
        </w:rPr>
        <w:t xml:space="preserve"> </w:t>
      </w:r>
      <w:r w:rsidR="00B52306" w:rsidRPr="003104C5">
        <w:rPr>
          <w:rFonts w:asciiTheme="majorBidi" w:hAnsiTheme="majorBidi" w:cstheme="majorBidi"/>
          <w:sz w:val="28"/>
          <w:szCs w:val="28"/>
          <w:shd w:val="clear" w:color="auto" w:fill="FFFFFF"/>
          <w:lang w:val="en-US"/>
        </w:rPr>
        <w:t>in type 2,3</w:t>
      </w:r>
      <w:r w:rsidRPr="003104C5">
        <w:rPr>
          <w:rFonts w:asciiTheme="majorBidi" w:hAnsiTheme="majorBidi" w:cstheme="majorBidi"/>
          <w:sz w:val="28"/>
          <w:szCs w:val="28"/>
          <w:shd w:val="clear" w:color="auto" w:fill="FFFFFF"/>
          <w:lang w:val="en-US"/>
        </w:rPr>
        <w:t>,</w:t>
      </w:r>
      <w:r w:rsidRPr="007503D1">
        <w:rPr>
          <w:rFonts w:asciiTheme="majorBidi" w:hAnsiTheme="majorBidi" w:cstheme="majorBidi"/>
          <w:sz w:val="28"/>
          <w:szCs w:val="28"/>
          <w:shd w:val="clear" w:color="auto" w:fill="FFFFFF"/>
          <w:lang w:val="en-US"/>
        </w:rPr>
        <w:t xml:space="preserve"> </w:t>
      </w:r>
      <w:r w:rsidR="00926477" w:rsidRPr="007503D1">
        <w:rPr>
          <w:rFonts w:asciiTheme="majorBidi" w:hAnsiTheme="majorBidi" w:cstheme="majorBidi"/>
          <w:sz w:val="28"/>
          <w:szCs w:val="28"/>
          <w:shd w:val="clear" w:color="auto" w:fill="FFFFFF"/>
          <w:lang w:val="en-US"/>
        </w:rPr>
        <w:t>This aligns with a</w:t>
      </w:r>
      <w:r w:rsidRPr="007503D1">
        <w:rPr>
          <w:rFonts w:asciiTheme="majorBidi" w:hAnsiTheme="majorBidi" w:cstheme="majorBidi"/>
          <w:sz w:val="28"/>
          <w:szCs w:val="28"/>
          <w:shd w:val="clear" w:color="auto" w:fill="FFFFFF"/>
          <w:lang w:val="en-US"/>
        </w:rPr>
        <w:t xml:space="preserve"> study focused on the neurodevelopmental outcomes of children with GD types 2 and 3 found that a significant proportion exhibited developmental delays, particularly in motor and cognitive skills</w:t>
      </w:r>
      <w:r w:rsidR="00445A15">
        <w:rPr>
          <w:rFonts w:asciiTheme="majorBidi" w:hAnsiTheme="majorBidi" w:cstheme="majorBidi"/>
          <w:sz w:val="28"/>
          <w:szCs w:val="28"/>
          <w:shd w:val="clear" w:color="auto" w:fill="FFFFFF"/>
          <w:lang w:val="en-US"/>
        </w:rPr>
        <w:t xml:space="preserve"> </w:t>
      </w:r>
      <w:r w:rsidRPr="00445A15">
        <w:rPr>
          <w:rFonts w:asciiTheme="majorBidi" w:hAnsiTheme="majorBidi" w:cstheme="majorBidi"/>
          <w:b/>
          <w:bCs/>
          <w:sz w:val="28"/>
          <w:szCs w:val="28"/>
          <w:shd w:val="clear" w:color="auto" w:fill="FFFFFF"/>
          <w:lang w:val="en-US"/>
        </w:rPr>
        <w:fldChar w:fldCharType="begin"/>
      </w:r>
      <w:r w:rsidR="00486D61" w:rsidRPr="00445A15">
        <w:rPr>
          <w:rFonts w:asciiTheme="majorBidi" w:hAnsiTheme="majorBidi" w:cstheme="majorBidi"/>
          <w:b/>
          <w:bCs/>
          <w:sz w:val="28"/>
          <w:szCs w:val="28"/>
          <w:shd w:val="clear" w:color="auto" w:fill="FFFFFF"/>
          <w:lang w:val="en-US"/>
        </w:rPr>
        <w:instrText xml:space="preserve"> ADDIN EN.CITE &lt;EndNote&gt;&lt;Cite&gt;&lt;Author&gt;Serratrice&lt;/Author&gt;&lt;Year&gt;2016&lt;/Year&gt;&lt;RecNum&gt;16&lt;/RecNum&gt;&lt;DisplayText&gt;&lt;style face="superscript"&gt;[23]&lt;/style&gt;&lt;/DisplayText&gt;&lt;record&gt;&lt;rec-number&gt;16&lt;/rec-number&gt;&lt;foreign-keys&gt;&lt;key app="EN" db-id="vp0t0f5ae2zp5wea0vp5efv7e5e9t5vp9erz" timestamp="1742380489"&gt;16&lt;/key&gt;&lt;/foreign-keys&gt;&lt;ref-type name="Journal Article"&gt;17&lt;/ref-type&gt;&lt;contributors&gt;&lt;authors&gt;&lt;author&gt;Serratrice, Christine&lt;/author&gt;&lt;author&gt;Carballo, Sebastian&lt;/author&gt;&lt;author&gt;Serratrice, Jacques&lt;/author&gt;&lt;author&gt;Stirnemann, JÃ© rome&lt;/author&gt;&lt;/authors&gt;&lt;/contributors&gt;&lt;titles&gt;&lt;title&gt;Imiglucerase in the management of gaucher disease type 1: An evidence-based review of its place in therapy&lt;/title&gt;&lt;secondary-title&gt;Core Evid.&lt;/secondary-title&gt;&lt;/titles&gt;&lt;periodical&gt;&lt;full-title&gt;Core Evid.&lt;/full-title&gt;&lt;/periodical&gt;&lt;pages&gt;37-47&lt;/pages&gt;&lt;volume&gt;66&lt;/volume&gt;&lt;number&gt;12&lt;/number&gt;&lt;dates&gt;&lt;year&gt;2016&lt;/year&gt;&lt;/dates&gt;&lt;isbn&gt;1555-175X&lt;/isbn&gt;&lt;urls&gt;&lt;/urls&gt;&lt;/record&gt;&lt;/Cite&gt;&lt;/EndNote&gt;</w:instrText>
      </w:r>
      <w:r w:rsidRPr="00445A15">
        <w:rPr>
          <w:rFonts w:asciiTheme="majorBidi" w:hAnsiTheme="majorBidi" w:cstheme="majorBidi"/>
          <w:b/>
          <w:bCs/>
          <w:sz w:val="28"/>
          <w:szCs w:val="28"/>
          <w:shd w:val="clear" w:color="auto" w:fill="FFFFFF"/>
          <w:lang w:val="en-US"/>
        </w:rPr>
        <w:fldChar w:fldCharType="separate"/>
      </w:r>
      <w:r w:rsidR="00486D61" w:rsidRPr="00445A15">
        <w:rPr>
          <w:rFonts w:asciiTheme="majorBidi" w:hAnsiTheme="majorBidi" w:cstheme="majorBidi"/>
          <w:b/>
          <w:bCs/>
          <w:sz w:val="28"/>
          <w:szCs w:val="28"/>
          <w:shd w:val="clear" w:color="auto" w:fill="FFFFFF"/>
          <w:lang w:val="en-US"/>
        </w:rPr>
        <w:t>[</w:t>
      </w:r>
      <w:r w:rsidR="00C77B79" w:rsidRPr="00445A15">
        <w:rPr>
          <w:rFonts w:asciiTheme="majorBidi" w:hAnsiTheme="majorBidi" w:cstheme="majorBidi"/>
          <w:b/>
          <w:bCs/>
          <w:sz w:val="28"/>
          <w:szCs w:val="28"/>
          <w:shd w:val="clear" w:color="auto" w:fill="FFFFFF"/>
          <w:lang w:val="en-US"/>
        </w:rPr>
        <w:t>9</w:t>
      </w:r>
      <w:r w:rsidR="00486D61" w:rsidRPr="00445A15">
        <w:rPr>
          <w:rFonts w:asciiTheme="majorBidi" w:hAnsiTheme="majorBidi" w:cstheme="majorBidi"/>
          <w:b/>
          <w:bCs/>
          <w:sz w:val="28"/>
          <w:szCs w:val="28"/>
          <w:shd w:val="clear" w:color="auto" w:fill="FFFFFF"/>
          <w:lang w:val="en-US"/>
        </w:rPr>
        <w:t>]</w:t>
      </w:r>
      <w:r w:rsidRPr="00445A15">
        <w:rPr>
          <w:rFonts w:asciiTheme="majorBidi" w:hAnsiTheme="majorBidi" w:cstheme="majorBidi"/>
          <w:b/>
          <w:bCs/>
          <w:sz w:val="28"/>
          <w:szCs w:val="28"/>
          <w:shd w:val="clear" w:color="auto" w:fill="FFFFFF"/>
          <w:lang w:val="en-US"/>
        </w:rPr>
        <w:fldChar w:fldCharType="end"/>
      </w:r>
      <w:r w:rsidR="00CE6E92" w:rsidRPr="00445A15">
        <w:rPr>
          <w:rFonts w:asciiTheme="majorBidi" w:hAnsiTheme="majorBidi" w:cstheme="majorBidi"/>
          <w:b/>
          <w:bCs/>
          <w:sz w:val="28"/>
          <w:szCs w:val="28"/>
          <w:shd w:val="clear" w:color="auto" w:fill="FFFFFF"/>
          <w:lang w:val="en-US"/>
        </w:rPr>
        <w:t>.</w:t>
      </w:r>
    </w:p>
    <w:p w14:paraId="21A0B165" w14:textId="53EC6BA4" w:rsidR="00622410" w:rsidRPr="00622410" w:rsidRDefault="00B52306" w:rsidP="00622410">
      <w:pPr>
        <w:pStyle w:val="P"/>
        <w:spacing w:line="360" w:lineRule="auto"/>
        <w:rPr>
          <w:rFonts w:asciiTheme="majorBidi" w:hAnsiTheme="majorBidi" w:cstheme="majorBidi"/>
          <w:sz w:val="28"/>
          <w:szCs w:val="28"/>
          <w:shd w:val="clear" w:color="auto" w:fill="FFFFFF"/>
          <w:lang w:val="en-US"/>
        </w:rPr>
      </w:pPr>
      <w:r w:rsidRPr="003104C5">
        <w:rPr>
          <w:rFonts w:asciiTheme="majorBidi" w:hAnsiTheme="majorBidi" w:cstheme="majorBidi"/>
          <w:sz w:val="28"/>
          <w:szCs w:val="28"/>
          <w:shd w:val="clear" w:color="auto" w:fill="FFFFFF"/>
          <w:lang w:val="en-US"/>
        </w:rPr>
        <w:t>our</w:t>
      </w:r>
      <w:r w:rsidR="00C62C33" w:rsidRPr="003104C5">
        <w:rPr>
          <w:rFonts w:asciiTheme="majorBidi" w:hAnsiTheme="majorBidi" w:cstheme="majorBidi"/>
          <w:sz w:val="28"/>
          <w:szCs w:val="28"/>
          <w:shd w:val="clear" w:color="auto" w:fill="FFFFFF"/>
          <w:lang w:val="en-US"/>
        </w:rPr>
        <w:t xml:space="preserve"> study</w:t>
      </w:r>
      <w:r w:rsidR="00C62C33" w:rsidRPr="007503D1">
        <w:rPr>
          <w:rFonts w:asciiTheme="majorBidi" w:hAnsiTheme="majorBidi" w:cstheme="majorBidi"/>
          <w:sz w:val="28"/>
          <w:szCs w:val="28"/>
          <w:shd w:val="clear" w:color="auto" w:fill="FFFFFF"/>
          <w:lang w:val="en-US"/>
        </w:rPr>
        <w:t xml:space="preserve"> found a significant prevalence of abnormal visual acuity in</w:t>
      </w:r>
      <w:r w:rsidR="00B122B4" w:rsidRPr="007503D1">
        <w:rPr>
          <w:rFonts w:asciiTheme="majorBidi" w:hAnsiTheme="majorBidi" w:cstheme="majorBidi"/>
          <w:sz w:val="28"/>
          <w:szCs w:val="28"/>
          <w:shd w:val="clear" w:color="auto" w:fill="FFFFFF"/>
          <w:lang w:val="en-US"/>
        </w:rPr>
        <w:t xml:space="preserve"> </w:t>
      </w:r>
      <w:r w:rsidR="00C62C33" w:rsidRPr="007503D1">
        <w:rPr>
          <w:rFonts w:asciiTheme="majorBidi" w:hAnsiTheme="majorBidi" w:cstheme="majorBidi"/>
          <w:sz w:val="28"/>
          <w:szCs w:val="28"/>
          <w:shd w:val="clear" w:color="auto" w:fill="FFFFFF"/>
          <w:lang w:val="en-US"/>
        </w:rPr>
        <w:t>GD, particularly in type 2, where 83.3% of patients exhibit this issue. This contrasts sharply with type 1, where visual acuity abnormalities are minimal. This can be attributed to accumulation of glucocerebrosides leads to retinal damage, which contributes to the deterioration of visual function.</w:t>
      </w:r>
    </w:p>
    <w:p w14:paraId="2CC22531" w14:textId="41D02958" w:rsidR="00622410" w:rsidRPr="00622410" w:rsidRDefault="00622410" w:rsidP="00622410">
      <w:pPr>
        <w:pStyle w:val="P"/>
        <w:spacing w:line="360" w:lineRule="auto"/>
        <w:rPr>
          <w:rFonts w:asciiTheme="majorBidi" w:hAnsiTheme="majorBidi" w:cstheme="majorBidi"/>
          <w:b/>
          <w:bCs/>
          <w:sz w:val="28"/>
          <w:szCs w:val="28"/>
          <w:shd w:val="clear" w:color="auto" w:fill="FFFFFF"/>
        </w:rPr>
      </w:pPr>
      <w:r w:rsidRPr="00622410">
        <w:rPr>
          <w:rFonts w:asciiTheme="majorBidi" w:hAnsiTheme="majorBidi" w:cstheme="majorBidi"/>
          <w:sz w:val="28"/>
          <w:szCs w:val="28"/>
          <w:shd w:val="clear" w:color="auto" w:fill="FFFFFF"/>
        </w:rPr>
        <w:t xml:space="preserve">This </w:t>
      </w:r>
      <w:r w:rsidR="00F27824">
        <w:rPr>
          <w:rFonts w:asciiTheme="majorBidi" w:hAnsiTheme="majorBidi" w:cstheme="majorBidi"/>
          <w:sz w:val="28"/>
          <w:szCs w:val="28"/>
          <w:shd w:val="clear" w:color="auto" w:fill="FFFFFF"/>
        </w:rPr>
        <w:t>similar to</w:t>
      </w:r>
      <w:r w:rsidRPr="00622410">
        <w:rPr>
          <w:rFonts w:asciiTheme="majorBidi" w:hAnsiTheme="majorBidi" w:cstheme="majorBidi"/>
          <w:sz w:val="28"/>
          <w:szCs w:val="28"/>
          <w:shd w:val="clear" w:color="auto" w:fill="FFFFFF"/>
        </w:rPr>
        <w:t xml:space="preserve"> </w:t>
      </w:r>
      <w:r w:rsidR="00F27824">
        <w:rPr>
          <w:rFonts w:asciiTheme="majorBidi" w:hAnsiTheme="majorBidi" w:cstheme="majorBidi"/>
          <w:sz w:val="28"/>
          <w:szCs w:val="28"/>
          <w:shd w:val="clear" w:color="auto" w:fill="FFFFFF"/>
        </w:rPr>
        <w:t xml:space="preserve">our </w:t>
      </w:r>
      <w:r w:rsidRPr="00622410">
        <w:rPr>
          <w:rFonts w:asciiTheme="majorBidi" w:hAnsiTheme="majorBidi" w:cstheme="majorBidi"/>
          <w:sz w:val="28"/>
          <w:szCs w:val="28"/>
          <w:shd w:val="clear" w:color="auto" w:fill="FFFFFF"/>
        </w:rPr>
        <w:t xml:space="preserve">findings by </w:t>
      </w:r>
      <w:proofErr w:type="spellStart"/>
      <w:r w:rsidRPr="00622410">
        <w:rPr>
          <w:rFonts w:asciiTheme="majorBidi" w:hAnsiTheme="majorBidi" w:cstheme="majorBidi"/>
          <w:sz w:val="28"/>
          <w:szCs w:val="28"/>
          <w:shd w:val="clear" w:color="auto" w:fill="FFFFFF"/>
        </w:rPr>
        <w:t>Coussa</w:t>
      </w:r>
      <w:proofErr w:type="spellEnd"/>
      <w:r w:rsidRPr="00622410">
        <w:rPr>
          <w:rFonts w:asciiTheme="majorBidi" w:hAnsiTheme="majorBidi" w:cstheme="majorBidi"/>
          <w:sz w:val="28"/>
          <w:szCs w:val="28"/>
          <w:shd w:val="clear" w:color="auto" w:fill="FFFFFF"/>
        </w:rPr>
        <w:t xml:space="preserve"> et al., who reported that patients with Type 2 Gaucher disease exhibited a high incidence of retinal lesions and associated abnormalities in visual acuity, underscoring the extent of neurological and ophthalmic involvement in the acute neuronopathic form of the disease </w:t>
      </w:r>
      <w:r w:rsidRPr="00622410">
        <w:rPr>
          <w:rFonts w:asciiTheme="majorBidi" w:hAnsiTheme="majorBidi" w:cstheme="majorBidi"/>
          <w:b/>
          <w:bCs/>
          <w:sz w:val="28"/>
          <w:szCs w:val="28"/>
          <w:shd w:val="clear" w:color="auto" w:fill="FFFFFF"/>
        </w:rPr>
        <w:t>[10]</w:t>
      </w:r>
    </w:p>
    <w:p w14:paraId="25AB04FD" w14:textId="64247201" w:rsidR="00C62C33" w:rsidRPr="007503D1" w:rsidRDefault="00C62C33" w:rsidP="007503D1">
      <w:pPr>
        <w:pStyle w:val="P"/>
        <w:spacing w:line="360" w:lineRule="auto"/>
        <w:rPr>
          <w:rFonts w:asciiTheme="majorBidi" w:hAnsiTheme="majorBidi" w:cstheme="majorBidi"/>
          <w:sz w:val="28"/>
          <w:szCs w:val="28"/>
          <w:shd w:val="clear" w:color="auto" w:fill="FFFFFF"/>
          <w:lang w:val="en-US"/>
        </w:rPr>
      </w:pPr>
      <w:r w:rsidRPr="007503D1">
        <w:rPr>
          <w:rFonts w:asciiTheme="majorBidi" w:hAnsiTheme="majorBidi" w:cstheme="majorBidi"/>
          <w:sz w:val="28"/>
          <w:szCs w:val="28"/>
          <w:shd w:val="clear" w:color="auto" w:fill="FFFFFF"/>
          <w:lang w:val="en-US"/>
        </w:rPr>
        <w:t xml:space="preserve">In </w:t>
      </w:r>
      <w:r w:rsidR="00B52306" w:rsidRPr="003104C5">
        <w:rPr>
          <w:rFonts w:asciiTheme="majorBidi" w:hAnsiTheme="majorBidi" w:cstheme="majorBidi"/>
          <w:sz w:val="28"/>
          <w:szCs w:val="28"/>
          <w:shd w:val="clear" w:color="auto" w:fill="FFFFFF"/>
          <w:lang w:val="en-US"/>
        </w:rPr>
        <w:t>our</w:t>
      </w:r>
      <w:r w:rsidRPr="007503D1">
        <w:rPr>
          <w:rFonts w:asciiTheme="majorBidi" w:hAnsiTheme="majorBidi" w:cstheme="majorBidi"/>
          <w:sz w:val="28"/>
          <w:szCs w:val="28"/>
          <w:shd w:val="clear" w:color="auto" w:fill="FFFFFF"/>
          <w:lang w:val="en-US"/>
        </w:rPr>
        <w:t xml:space="preserve"> study, a significant occurrence of strabismus in </w:t>
      </w:r>
      <w:r w:rsidR="00B122B4" w:rsidRPr="007503D1">
        <w:rPr>
          <w:rFonts w:asciiTheme="majorBidi" w:hAnsiTheme="majorBidi" w:cstheme="majorBidi"/>
          <w:sz w:val="28"/>
          <w:szCs w:val="28"/>
          <w:shd w:val="clear" w:color="auto" w:fill="FFFFFF"/>
          <w:lang w:val="en-US"/>
        </w:rPr>
        <w:t xml:space="preserve">GD </w:t>
      </w:r>
      <w:r w:rsidRPr="007503D1">
        <w:rPr>
          <w:rFonts w:asciiTheme="majorBidi" w:hAnsiTheme="majorBidi" w:cstheme="majorBidi"/>
          <w:sz w:val="28"/>
          <w:szCs w:val="28"/>
          <w:shd w:val="clear" w:color="auto" w:fill="FFFFFF"/>
          <w:lang w:val="en-US"/>
        </w:rPr>
        <w:t xml:space="preserve">type 2, 3 compared to type 1 which can be attributed as strabismus is one of neurological symptoms of </w:t>
      </w:r>
      <w:r w:rsidR="00314979" w:rsidRPr="00B52306">
        <w:rPr>
          <w:rFonts w:asciiTheme="majorBidi" w:hAnsiTheme="majorBidi" w:cstheme="majorBidi"/>
          <w:sz w:val="28"/>
          <w:szCs w:val="28"/>
          <w:shd w:val="clear" w:color="auto" w:fill="FFFFFF"/>
          <w:lang w:val="en-US"/>
        </w:rPr>
        <w:t>neuronopathic</w:t>
      </w:r>
      <w:r w:rsidRPr="007503D1">
        <w:rPr>
          <w:rFonts w:asciiTheme="majorBidi" w:hAnsiTheme="majorBidi" w:cstheme="majorBidi"/>
          <w:sz w:val="28"/>
          <w:szCs w:val="28"/>
          <w:shd w:val="clear" w:color="auto" w:fill="FFFFFF"/>
          <w:lang w:val="en-US"/>
        </w:rPr>
        <w:t xml:space="preserve"> types of GD. Additionally, dysphagia and choking are prevalent in both types 2 and 3 compared to type 1. </w:t>
      </w:r>
    </w:p>
    <w:p w14:paraId="798085BE" w14:textId="77777777" w:rsidR="009529B3" w:rsidRPr="009529B3" w:rsidRDefault="009529B3" w:rsidP="009529B3">
      <w:pPr>
        <w:bidi w:val="0"/>
        <w:spacing w:beforeAutospacing="1" w:afterAutospacing="1" w:line="360" w:lineRule="auto"/>
        <w:rPr>
          <w:rFonts w:asciiTheme="majorBidi" w:eastAsia="SimSun" w:hAnsiTheme="majorBidi" w:cstheme="majorBidi"/>
          <w:b/>
          <w:bCs/>
          <w:color w:val="000000"/>
          <w:sz w:val="28"/>
          <w:szCs w:val="28"/>
          <w:shd w:val="clear" w:color="auto" w:fill="FFFFFF"/>
          <w:lang w:eastAsia="zh-CN"/>
        </w:rPr>
      </w:pPr>
      <w:r w:rsidRPr="003104C5">
        <w:rPr>
          <w:rFonts w:asciiTheme="majorBidi" w:eastAsia="SimSun" w:hAnsiTheme="majorBidi" w:cstheme="majorBidi"/>
          <w:color w:val="000000"/>
          <w:sz w:val="28"/>
          <w:szCs w:val="28"/>
          <w:shd w:val="clear" w:color="auto" w:fill="FFFFFF"/>
          <w:lang w:eastAsia="zh-CN"/>
        </w:rPr>
        <w:t xml:space="preserve">This aligns with findings by Abdelwahab et al., who, in their study focusing on the neurological features of Type 3 Gaucher disease, reported that convergent strabismus and bulbar dysfunction were observed in 22% and 37% of patients, respectively. These findings emphasize the complexity and severity of neurological impairments associated with Type 3 GD </w:t>
      </w:r>
      <w:r w:rsidRPr="003104C5">
        <w:rPr>
          <w:rFonts w:asciiTheme="majorBidi" w:eastAsia="SimSun" w:hAnsiTheme="majorBidi" w:cstheme="majorBidi"/>
          <w:b/>
          <w:bCs/>
          <w:color w:val="000000"/>
          <w:sz w:val="28"/>
          <w:szCs w:val="28"/>
          <w:shd w:val="clear" w:color="auto" w:fill="FFFFFF"/>
          <w:lang w:eastAsia="zh-CN"/>
        </w:rPr>
        <w:t>[11].</w:t>
      </w:r>
    </w:p>
    <w:p w14:paraId="134F6021" w14:textId="14458622" w:rsidR="00D61F8D" w:rsidRPr="00445A15" w:rsidRDefault="00D61F8D" w:rsidP="00D61F8D">
      <w:pPr>
        <w:bidi w:val="0"/>
        <w:spacing w:beforeAutospacing="1" w:afterAutospacing="1" w:line="360" w:lineRule="auto"/>
        <w:rPr>
          <w:b/>
          <w:bCs/>
          <w:sz w:val="28"/>
          <w:szCs w:val="28"/>
          <w:vertAlign w:val="superscript"/>
        </w:rPr>
      </w:pPr>
      <w:r w:rsidRPr="00B52306">
        <w:rPr>
          <w:sz w:val="28"/>
          <w:szCs w:val="28"/>
        </w:rPr>
        <w:t xml:space="preserve">In our cohort, one patient clinically classified as GD type 1 exhibited oculomotor apraxia, despite the absence of other overt neurological findings. This observation raises the possibility of early neuronopathic involvement and </w:t>
      </w:r>
      <w:r w:rsidRPr="00B52306">
        <w:rPr>
          <w:sz w:val="28"/>
          <w:szCs w:val="28"/>
        </w:rPr>
        <w:lastRenderedPageBreak/>
        <w:t xml:space="preserve">suggests that this case may evolve into GD type 3 over time. This finding is consistent with the results of </w:t>
      </w:r>
      <w:r w:rsidR="00034232" w:rsidRPr="00B52306">
        <w:rPr>
          <w:rFonts w:asciiTheme="majorBidi" w:hAnsiTheme="majorBidi" w:cstheme="majorBidi"/>
          <w:sz w:val="28"/>
          <w:szCs w:val="28"/>
        </w:rPr>
        <w:t xml:space="preserve">Harris </w:t>
      </w:r>
      <w:r w:rsidRPr="00B52306">
        <w:rPr>
          <w:sz w:val="28"/>
          <w:szCs w:val="28"/>
        </w:rPr>
        <w:t>et al, who demonstrated that detailed oculomotor testing identified abnormal saccadic eye movements in several patients initially diagnosed with type 1 GD. Notably, three out of eight patients were reclassified as having GD type 3 following detection of subtle ocular motor deficits. These findings emphasize the importance of early recognition of oculomotor signs, such as apraxia, as a potential marker of neuronopathic transition, warranting close neurological follow-up and reconsideration of the initial diagnosis</w:t>
      </w:r>
      <w:r w:rsidRPr="00B52306">
        <w:rPr>
          <w:rFonts w:hint="cs"/>
          <w:sz w:val="28"/>
          <w:szCs w:val="28"/>
          <w:rtl/>
        </w:rPr>
        <w:t xml:space="preserve"> </w:t>
      </w:r>
      <w:r w:rsidRPr="00445A15">
        <w:rPr>
          <w:b/>
          <w:bCs/>
          <w:sz w:val="28"/>
          <w:szCs w:val="28"/>
        </w:rPr>
        <w:t>[1</w:t>
      </w:r>
      <w:r w:rsidR="00C77B79" w:rsidRPr="00445A15">
        <w:rPr>
          <w:b/>
          <w:bCs/>
          <w:sz w:val="28"/>
          <w:szCs w:val="28"/>
        </w:rPr>
        <w:t>2</w:t>
      </w:r>
      <w:r w:rsidRPr="00445A15">
        <w:rPr>
          <w:b/>
          <w:bCs/>
          <w:sz w:val="28"/>
          <w:szCs w:val="28"/>
        </w:rPr>
        <w:t>].</w:t>
      </w:r>
    </w:p>
    <w:p w14:paraId="10495676" w14:textId="7DFF9252" w:rsidR="00C62C33" w:rsidRPr="007503D1" w:rsidRDefault="00C62C33" w:rsidP="007503D1">
      <w:pPr>
        <w:pStyle w:val="P"/>
        <w:spacing w:line="360" w:lineRule="auto"/>
        <w:rPr>
          <w:rFonts w:asciiTheme="majorBidi" w:hAnsiTheme="majorBidi" w:cstheme="majorBidi"/>
          <w:sz w:val="28"/>
          <w:szCs w:val="28"/>
          <w:shd w:val="clear" w:color="auto" w:fill="FFFFFF"/>
          <w:lang w:val="en-US"/>
        </w:rPr>
      </w:pPr>
      <w:r w:rsidRPr="007503D1">
        <w:rPr>
          <w:rFonts w:asciiTheme="majorBidi" w:hAnsiTheme="majorBidi" w:cstheme="majorBidi"/>
          <w:sz w:val="28"/>
          <w:szCs w:val="28"/>
          <w:shd w:val="clear" w:color="auto" w:fill="FFFFFF"/>
          <w:lang w:val="en-US"/>
        </w:rPr>
        <w:t xml:space="preserve">Our findings indicate a significant occurrence of abnormal reflexes (hypo &amp; hyperreflexia), also hypotonia and hypertonia in </w:t>
      </w:r>
      <w:r w:rsidR="00B122B4" w:rsidRPr="007503D1">
        <w:rPr>
          <w:rFonts w:asciiTheme="majorBidi" w:hAnsiTheme="majorBidi" w:cstheme="majorBidi"/>
          <w:sz w:val="28"/>
          <w:szCs w:val="28"/>
          <w:shd w:val="clear" w:color="auto" w:fill="FFFFFF"/>
          <w:lang w:val="en-US"/>
        </w:rPr>
        <w:t>GD</w:t>
      </w:r>
      <w:r w:rsidRPr="007503D1">
        <w:rPr>
          <w:rFonts w:asciiTheme="majorBidi" w:hAnsiTheme="majorBidi" w:cstheme="majorBidi"/>
          <w:sz w:val="28"/>
          <w:szCs w:val="28"/>
          <w:shd w:val="clear" w:color="auto" w:fill="FFFFFF"/>
          <w:lang w:val="en-US"/>
        </w:rPr>
        <w:t xml:space="preserve">, particularly in types 2 and 3 compared to type 1. </w:t>
      </w:r>
    </w:p>
    <w:p w14:paraId="577C69BA" w14:textId="77777777" w:rsidR="00000F10" w:rsidRPr="00000F10" w:rsidRDefault="00000F10" w:rsidP="00000F10">
      <w:pPr>
        <w:pStyle w:val="P"/>
        <w:spacing w:line="360" w:lineRule="auto"/>
        <w:rPr>
          <w:rFonts w:asciiTheme="majorBidi" w:hAnsiTheme="majorBidi" w:cstheme="majorBidi"/>
          <w:b/>
          <w:bCs/>
          <w:sz w:val="28"/>
          <w:szCs w:val="28"/>
          <w:shd w:val="clear" w:color="auto" w:fill="FFFFFF"/>
        </w:rPr>
      </w:pPr>
      <w:r w:rsidRPr="003104C5">
        <w:rPr>
          <w:rFonts w:asciiTheme="majorBidi" w:hAnsiTheme="majorBidi" w:cstheme="majorBidi"/>
          <w:sz w:val="28"/>
          <w:szCs w:val="28"/>
          <w:shd w:val="clear" w:color="auto" w:fill="FFFFFF"/>
        </w:rPr>
        <w:t xml:space="preserve">A study by Weiss et al. focusing on the clinical features of Type 2 Gaucher disease reported that patients frequently present with both hypotonia and hypertonia as part of their progressive neurological decline. This reinforces the notion that such neurological abnormalities are hallmark features of the more severe, neuronopathic forms of GD </w:t>
      </w:r>
      <w:r w:rsidRPr="003104C5">
        <w:rPr>
          <w:rFonts w:asciiTheme="majorBidi" w:hAnsiTheme="majorBidi" w:cstheme="majorBidi"/>
          <w:b/>
          <w:bCs/>
          <w:sz w:val="28"/>
          <w:szCs w:val="28"/>
          <w:shd w:val="clear" w:color="auto" w:fill="FFFFFF"/>
        </w:rPr>
        <w:t>[13].</w:t>
      </w:r>
    </w:p>
    <w:p w14:paraId="1ECBE162" w14:textId="5F6AC8E3" w:rsidR="00715778" w:rsidRPr="00445A15" w:rsidRDefault="00B52306" w:rsidP="00715778">
      <w:pPr>
        <w:pStyle w:val="P"/>
        <w:spacing w:line="360" w:lineRule="auto"/>
        <w:rPr>
          <w:rFonts w:asciiTheme="majorBidi" w:hAnsiTheme="majorBidi" w:cstheme="majorBidi"/>
          <w:b/>
          <w:bCs/>
          <w:color w:val="auto"/>
          <w:sz w:val="28"/>
          <w:szCs w:val="28"/>
          <w:shd w:val="clear" w:color="auto" w:fill="FFFFFF"/>
          <w:rtl/>
          <w:lang w:val="en-US"/>
        </w:rPr>
      </w:pPr>
      <w:r w:rsidRPr="003104C5">
        <w:rPr>
          <w:rFonts w:asciiTheme="majorBidi" w:hAnsiTheme="majorBidi" w:cstheme="majorBidi"/>
          <w:color w:val="auto"/>
          <w:sz w:val="28"/>
          <w:szCs w:val="28"/>
          <w:shd w:val="clear" w:color="auto" w:fill="FFFFFF"/>
          <w:lang w:val="en-US"/>
        </w:rPr>
        <w:t>our</w:t>
      </w:r>
      <w:r w:rsidR="003143B5" w:rsidRPr="00B52306">
        <w:rPr>
          <w:rFonts w:asciiTheme="majorBidi" w:hAnsiTheme="majorBidi" w:cstheme="majorBidi"/>
          <w:color w:val="auto"/>
          <w:sz w:val="28"/>
          <w:szCs w:val="28"/>
          <w:shd w:val="clear" w:color="auto" w:fill="FFFFFF"/>
          <w:lang w:val="en-US"/>
        </w:rPr>
        <w:t xml:space="preserve"> study reveals a significant prevalence of speech abnormalities, mental status delay, cognitive impairment, and memory issues in GD, in type 2, 3</w:t>
      </w:r>
      <w:r w:rsidR="003143B5" w:rsidRPr="003104C5">
        <w:rPr>
          <w:rFonts w:asciiTheme="majorBidi" w:hAnsiTheme="majorBidi" w:cstheme="majorBidi"/>
          <w:color w:val="auto"/>
          <w:sz w:val="28"/>
          <w:szCs w:val="28"/>
          <w:shd w:val="clear" w:color="auto" w:fill="FFFFFF"/>
          <w:lang w:val="en-US"/>
        </w:rPr>
        <w:t xml:space="preserve">. </w:t>
      </w:r>
      <w:r w:rsidR="00715778" w:rsidRPr="003104C5">
        <w:rPr>
          <w:rFonts w:asciiTheme="majorBidi" w:hAnsiTheme="majorBidi" w:cstheme="majorBidi"/>
          <w:color w:val="auto"/>
          <w:sz w:val="28"/>
          <w:szCs w:val="28"/>
          <w:shd w:val="clear" w:color="auto" w:fill="FFFFFF"/>
          <w:lang w:val="en-US"/>
        </w:rPr>
        <w:t xml:space="preserve">This </w:t>
      </w:r>
      <w:r w:rsidR="00F27824" w:rsidRPr="003104C5">
        <w:rPr>
          <w:rFonts w:asciiTheme="majorBidi" w:hAnsiTheme="majorBidi" w:cstheme="majorBidi"/>
          <w:color w:val="auto"/>
          <w:sz w:val="28"/>
          <w:szCs w:val="28"/>
          <w:shd w:val="clear" w:color="auto" w:fill="FFFFFF"/>
          <w:lang w:val="en-US"/>
        </w:rPr>
        <w:t>agree</w:t>
      </w:r>
      <w:r w:rsidR="00715778" w:rsidRPr="003104C5">
        <w:rPr>
          <w:rFonts w:asciiTheme="majorBidi" w:hAnsiTheme="majorBidi" w:cstheme="majorBidi"/>
          <w:color w:val="auto"/>
          <w:sz w:val="28"/>
          <w:szCs w:val="28"/>
          <w:shd w:val="clear" w:color="auto" w:fill="FFFFFF"/>
          <w:lang w:val="en-US"/>
        </w:rPr>
        <w:t xml:space="preserve"> with a study by </w:t>
      </w:r>
      <w:proofErr w:type="spellStart"/>
      <w:r w:rsidR="00715778" w:rsidRPr="003104C5">
        <w:rPr>
          <w:rFonts w:asciiTheme="majorBidi" w:hAnsiTheme="majorBidi" w:cstheme="majorBidi"/>
          <w:color w:val="auto"/>
          <w:sz w:val="28"/>
          <w:szCs w:val="28"/>
          <w:shd w:val="clear" w:color="auto" w:fill="FFFFFF"/>
          <w:lang w:val="en-US"/>
        </w:rPr>
        <w:t>Goker</w:t>
      </w:r>
      <w:proofErr w:type="spellEnd"/>
      <w:r w:rsidR="00715778" w:rsidRPr="003104C5">
        <w:rPr>
          <w:rFonts w:asciiTheme="majorBidi" w:hAnsiTheme="majorBidi" w:cstheme="majorBidi"/>
          <w:color w:val="auto"/>
          <w:sz w:val="28"/>
          <w:szCs w:val="28"/>
          <w:shd w:val="clear" w:color="auto" w:fill="FFFFFF"/>
          <w:lang w:val="en-US"/>
        </w:rPr>
        <w:t xml:space="preserve">‐Alpan and Ivanova, which examined speech and language development and cognitive function among children diagnosed with Gaucher disease. The study found that individuals with Types 2 and 3 exhibited pronounced speech delays and abnormalities, along with significant cognitive impairment, highlighting the neurological burden associated with the neuronopathic forms of GD </w:t>
      </w:r>
      <w:r w:rsidR="00715778" w:rsidRPr="003104C5">
        <w:rPr>
          <w:rFonts w:asciiTheme="majorBidi" w:hAnsiTheme="majorBidi" w:cstheme="majorBidi"/>
          <w:b/>
          <w:bCs/>
          <w:color w:val="auto"/>
          <w:sz w:val="28"/>
          <w:szCs w:val="28"/>
          <w:shd w:val="clear" w:color="auto" w:fill="FFFFFF"/>
          <w:lang w:val="en-US"/>
        </w:rPr>
        <w:t>[14].</w:t>
      </w:r>
    </w:p>
    <w:p w14:paraId="13069C03" w14:textId="047BDCA2" w:rsidR="00C62C33" w:rsidRPr="007503D1" w:rsidRDefault="001517D4" w:rsidP="00715778">
      <w:pPr>
        <w:pStyle w:val="P"/>
        <w:spacing w:line="360" w:lineRule="auto"/>
        <w:rPr>
          <w:rFonts w:asciiTheme="majorBidi" w:hAnsiTheme="majorBidi" w:cstheme="majorBidi"/>
          <w:sz w:val="28"/>
          <w:szCs w:val="28"/>
          <w:shd w:val="clear" w:color="auto" w:fill="FFFFFF"/>
          <w:lang w:val="en-US"/>
        </w:rPr>
      </w:pPr>
      <w:r w:rsidRPr="007503D1">
        <w:rPr>
          <w:rFonts w:asciiTheme="majorBidi" w:hAnsiTheme="majorBidi" w:cstheme="majorBidi"/>
          <w:sz w:val="28"/>
          <w:szCs w:val="28"/>
          <w:shd w:val="clear" w:color="auto" w:fill="FFFFFF"/>
          <w:lang w:val="en-US"/>
        </w:rPr>
        <w:t>This study reveals</w:t>
      </w:r>
      <w:r w:rsidR="00C62C33" w:rsidRPr="007503D1">
        <w:rPr>
          <w:rFonts w:asciiTheme="majorBidi" w:hAnsiTheme="majorBidi" w:cstheme="majorBidi"/>
          <w:sz w:val="28"/>
          <w:szCs w:val="28"/>
          <w:shd w:val="clear" w:color="auto" w:fill="FFFFFF"/>
          <w:lang w:val="en-US"/>
        </w:rPr>
        <w:t xml:space="preserve"> the following EEG characteristics in patients with GD: 81.0% of total patients show normal EEG finding ,91.2% of type 1 exhibited normal EEG readings, while in type 2, 3 there is 58.3%, 78.8% respectively showing </w:t>
      </w:r>
      <w:r w:rsidR="00C62C33" w:rsidRPr="007503D1">
        <w:rPr>
          <w:rFonts w:asciiTheme="majorBidi" w:hAnsiTheme="majorBidi" w:cstheme="majorBidi"/>
          <w:sz w:val="28"/>
          <w:szCs w:val="28"/>
          <w:shd w:val="clear" w:color="auto" w:fill="FFFFFF"/>
          <w:lang w:val="en-US"/>
        </w:rPr>
        <w:lastRenderedPageBreak/>
        <w:t xml:space="preserve">normal reading. We should take into consideration that many patients can initially presented with normal readings, but subsequent evaluations often revealed abnormalities over time.16.7% of type 2 showed an epileptic focus while 12.1% of type 3 </w:t>
      </w:r>
      <w:r w:rsidR="00770893" w:rsidRPr="007503D1">
        <w:rPr>
          <w:rFonts w:asciiTheme="majorBidi" w:hAnsiTheme="majorBidi" w:cstheme="majorBidi"/>
          <w:sz w:val="28"/>
          <w:szCs w:val="28"/>
          <w:shd w:val="clear" w:color="auto" w:fill="FFFFFF"/>
          <w:lang w:val="en-US"/>
        </w:rPr>
        <w:t>showed</w:t>
      </w:r>
      <w:r w:rsidR="00C62C33" w:rsidRPr="007503D1">
        <w:rPr>
          <w:rFonts w:asciiTheme="majorBidi" w:hAnsiTheme="majorBidi" w:cstheme="majorBidi"/>
          <w:sz w:val="28"/>
          <w:szCs w:val="28"/>
          <w:shd w:val="clear" w:color="auto" w:fill="FFFFFF"/>
          <w:lang w:val="en-US"/>
        </w:rPr>
        <w:t xml:space="preserve"> it, also 25% of type 2 had multifocal epileptogenic activity that progressed to generalized, while </w:t>
      </w:r>
      <w:r w:rsidR="00770893" w:rsidRPr="007503D1">
        <w:rPr>
          <w:rFonts w:asciiTheme="majorBidi" w:hAnsiTheme="majorBidi" w:cstheme="majorBidi"/>
          <w:sz w:val="28"/>
          <w:szCs w:val="28"/>
          <w:shd w:val="clear" w:color="auto" w:fill="FFFFFF"/>
          <w:lang w:val="en-US"/>
        </w:rPr>
        <w:t>type 1</w:t>
      </w:r>
      <w:r w:rsidR="00C62C33" w:rsidRPr="007503D1">
        <w:rPr>
          <w:rFonts w:asciiTheme="majorBidi" w:hAnsiTheme="majorBidi" w:cstheme="majorBidi"/>
          <w:sz w:val="28"/>
          <w:szCs w:val="28"/>
          <w:shd w:val="clear" w:color="auto" w:fill="FFFFFF"/>
          <w:lang w:val="en-US"/>
        </w:rPr>
        <w:t xml:space="preserve"> show 2.9%. The presence of epileptiform discharges and other abnormalities indicates a complex neurological involvement in </w:t>
      </w:r>
      <w:r w:rsidR="00314979" w:rsidRPr="00B52306">
        <w:rPr>
          <w:rFonts w:asciiTheme="majorBidi" w:hAnsiTheme="majorBidi" w:cstheme="majorBidi"/>
          <w:sz w:val="28"/>
          <w:szCs w:val="28"/>
          <w:shd w:val="clear" w:color="auto" w:fill="FFFFFF"/>
          <w:lang w:val="en-US"/>
        </w:rPr>
        <w:t>neuronopathic</w:t>
      </w:r>
      <w:r w:rsidR="00C62C33" w:rsidRPr="007503D1">
        <w:rPr>
          <w:rFonts w:asciiTheme="majorBidi" w:hAnsiTheme="majorBidi" w:cstheme="majorBidi"/>
          <w:sz w:val="28"/>
          <w:szCs w:val="28"/>
          <w:shd w:val="clear" w:color="auto" w:fill="FFFFFF"/>
          <w:lang w:val="en-US"/>
        </w:rPr>
        <w:t xml:space="preserve"> types of GD also 2.9%, 6.1% of type 1,3 were diagnosed with diffuse encephalopathy, and 3% of type 3 displayed diffuse frequent bursts of sharp and spike wave complexes. </w:t>
      </w:r>
      <w:r w:rsidR="00770893" w:rsidRPr="007503D1">
        <w:rPr>
          <w:rFonts w:asciiTheme="majorBidi" w:hAnsiTheme="majorBidi" w:cstheme="majorBidi"/>
          <w:sz w:val="28"/>
          <w:szCs w:val="28"/>
          <w:shd w:val="clear" w:color="auto" w:fill="FFFFFF"/>
          <w:lang w:val="en-US"/>
        </w:rPr>
        <w:t>These</w:t>
      </w:r>
      <w:r w:rsidR="00C62C33" w:rsidRPr="007503D1">
        <w:rPr>
          <w:rFonts w:asciiTheme="majorBidi" w:hAnsiTheme="majorBidi" w:cstheme="majorBidi"/>
          <w:sz w:val="28"/>
          <w:szCs w:val="28"/>
          <w:shd w:val="clear" w:color="auto" w:fill="FFFFFF"/>
          <w:lang w:val="en-US"/>
        </w:rPr>
        <w:t xml:space="preserve"> finding underscores the importance of regular follow-up EEG assessments to capture potential changes in brain activity associated with the progression of the disease.</w:t>
      </w:r>
    </w:p>
    <w:p w14:paraId="3BA85C70" w14:textId="77777777" w:rsidR="00715778" w:rsidRPr="00827696" w:rsidRDefault="00715778" w:rsidP="00715778">
      <w:pPr>
        <w:pStyle w:val="P"/>
        <w:spacing w:line="360" w:lineRule="auto"/>
        <w:rPr>
          <w:rFonts w:asciiTheme="majorBidi" w:hAnsiTheme="majorBidi" w:cstheme="majorBidi"/>
          <w:b/>
          <w:bCs/>
          <w:sz w:val="28"/>
          <w:szCs w:val="28"/>
          <w:shd w:val="clear" w:color="auto" w:fill="FFFFFF"/>
          <w:rtl/>
          <w:lang w:val="en-US"/>
        </w:rPr>
      </w:pPr>
      <w:r w:rsidRPr="003104C5">
        <w:rPr>
          <w:rFonts w:asciiTheme="majorBidi" w:hAnsiTheme="majorBidi" w:cstheme="majorBidi"/>
          <w:sz w:val="28"/>
          <w:szCs w:val="28"/>
          <w:shd w:val="clear" w:color="auto" w:fill="FFFFFF"/>
          <w:lang w:val="en-US"/>
        </w:rPr>
        <w:t xml:space="preserve">This aligns with another study by Poffenberger et al., which reported that a significant majority of patients with neuronopathic Gaucher disease exhibited EEG abnormalities, reinforcing the high prevalence of neurological involvement in chronic forms of the disease </w:t>
      </w:r>
      <w:r w:rsidRPr="003104C5">
        <w:rPr>
          <w:rFonts w:asciiTheme="majorBidi" w:hAnsiTheme="majorBidi" w:cstheme="majorBidi"/>
          <w:b/>
          <w:bCs/>
          <w:sz w:val="28"/>
          <w:szCs w:val="28"/>
          <w:shd w:val="clear" w:color="auto" w:fill="FFFFFF"/>
          <w:lang w:val="en-US"/>
        </w:rPr>
        <w:t>[15].</w:t>
      </w:r>
    </w:p>
    <w:p w14:paraId="31BA2087" w14:textId="2965A645" w:rsidR="002203C3" w:rsidRPr="007503D1" w:rsidRDefault="002203C3" w:rsidP="00715778">
      <w:pPr>
        <w:pStyle w:val="P"/>
        <w:spacing w:line="360" w:lineRule="auto"/>
        <w:rPr>
          <w:rFonts w:asciiTheme="majorBidi" w:hAnsiTheme="majorBidi" w:cstheme="majorBidi"/>
          <w:sz w:val="28"/>
          <w:szCs w:val="28"/>
          <w:lang w:val="en-US" w:bidi="ar-EG"/>
        </w:rPr>
      </w:pPr>
      <w:r w:rsidRPr="007503D1">
        <w:rPr>
          <w:rFonts w:asciiTheme="majorBidi" w:hAnsiTheme="majorBidi" w:cstheme="majorBidi"/>
          <w:b/>
          <w:bCs/>
          <w:sz w:val="28"/>
          <w:szCs w:val="28"/>
          <w:lang w:val="en-US" w:bidi="ar-EG"/>
        </w:rPr>
        <w:t>Limitations:</w:t>
      </w:r>
      <w:r w:rsidRPr="007503D1">
        <w:rPr>
          <w:rFonts w:asciiTheme="majorBidi" w:hAnsiTheme="majorBidi" w:cstheme="majorBidi"/>
          <w:sz w:val="28"/>
          <w:szCs w:val="28"/>
          <w:lang w:val="en-US" w:bidi="ar-EG"/>
        </w:rPr>
        <w:t xml:space="preserve"> Single-Center Study: conducting the study at a single tertiary care center may limit generalizability to other settings or populations with </w:t>
      </w:r>
      <w:r w:rsidR="00B122B4" w:rsidRPr="007503D1">
        <w:rPr>
          <w:rFonts w:asciiTheme="majorBidi" w:hAnsiTheme="majorBidi" w:cstheme="majorBidi"/>
          <w:sz w:val="28"/>
          <w:szCs w:val="28"/>
          <w:lang w:val="en-US" w:bidi="ar-EG"/>
        </w:rPr>
        <w:t>GD</w:t>
      </w:r>
      <w:r w:rsidRPr="007503D1">
        <w:rPr>
          <w:rFonts w:asciiTheme="majorBidi" w:hAnsiTheme="majorBidi" w:cstheme="majorBidi"/>
          <w:sz w:val="28"/>
          <w:szCs w:val="28"/>
          <w:lang w:val="en-US" w:bidi="ar-EG"/>
        </w:rPr>
        <w:t>. Limited Duration: the two-year study period may not capture long-term outcomes or variations in disease progression over time.</w:t>
      </w:r>
    </w:p>
    <w:p w14:paraId="3BFDD971" w14:textId="77777777" w:rsidR="00CE6E92" w:rsidRPr="007503D1" w:rsidRDefault="00A51FD3" w:rsidP="007503D1">
      <w:pPr>
        <w:pStyle w:val="P"/>
        <w:spacing w:line="360" w:lineRule="auto"/>
        <w:rPr>
          <w:rFonts w:asciiTheme="majorBidi" w:hAnsiTheme="majorBidi" w:cstheme="majorBidi"/>
          <w:sz w:val="28"/>
          <w:szCs w:val="28"/>
          <w:lang w:val="en-US"/>
        </w:rPr>
      </w:pPr>
      <w:r w:rsidRPr="007503D1">
        <w:rPr>
          <w:rFonts w:asciiTheme="majorBidi" w:hAnsiTheme="majorBidi" w:cstheme="majorBidi"/>
          <w:b/>
          <w:bCs/>
          <w:sz w:val="28"/>
          <w:szCs w:val="28"/>
          <w:lang w:val="en-US"/>
        </w:rPr>
        <w:t>Conclusions:</w:t>
      </w:r>
      <w:r w:rsidR="002203C3" w:rsidRPr="007503D1">
        <w:rPr>
          <w:rFonts w:asciiTheme="majorBidi" w:hAnsiTheme="majorBidi" w:cstheme="majorBidi"/>
          <w:sz w:val="28"/>
          <w:szCs w:val="28"/>
          <w:lang w:val="en-US"/>
        </w:rPr>
        <w:t xml:space="preserve"> </w:t>
      </w:r>
    </w:p>
    <w:p w14:paraId="352E4641" w14:textId="77777777" w:rsidR="00E905C3" w:rsidRDefault="00E905C3" w:rsidP="00E905C3">
      <w:pPr>
        <w:pStyle w:val="P"/>
        <w:spacing w:line="360" w:lineRule="auto"/>
        <w:rPr>
          <w:rFonts w:asciiTheme="majorBidi" w:hAnsiTheme="majorBidi" w:cstheme="majorBidi"/>
          <w:sz w:val="28"/>
          <w:szCs w:val="28"/>
          <w:rtl/>
          <w:lang w:val="en-US"/>
        </w:rPr>
      </w:pPr>
      <w:r w:rsidRPr="003104C5">
        <w:rPr>
          <w:rFonts w:asciiTheme="majorBidi" w:hAnsiTheme="majorBidi" w:cstheme="majorBidi"/>
          <w:sz w:val="28"/>
          <w:szCs w:val="28"/>
          <w:lang w:val="en-US"/>
        </w:rPr>
        <w:t>Patients with GD types 2 and 3 show significantly higher rates of neurological and psychiatric manifestations than type 1. Seizures and developmental delays are more common in these groups, often requiring antiseizure medications. Cognitive and speech impairments are especially prominent in type 2. While most EEGs are normal, some patients show epileptic abnormalities like focal or multifocal activity.</w:t>
      </w:r>
    </w:p>
    <w:p w14:paraId="24FBF5D6" w14:textId="1FDB252F" w:rsidR="00A51FD3" w:rsidRPr="007503D1" w:rsidRDefault="00A51FD3" w:rsidP="00E905C3">
      <w:pPr>
        <w:pStyle w:val="P"/>
        <w:spacing w:line="360" w:lineRule="auto"/>
        <w:rPr>
          <w:rFonts w:asciiTheme="majorBidi" w:hAnsiTheme="majorBidi" w:cstheme="majorBidi"/>
          <w:sz w:val="28"/>
          <w:szCs w:val="28"/>
          <w:lang w:val="en-US"/>
        </w:rPr>
      </w:pPr>
      <w:r w:rsidRPr="007503D1">
        <w:rPr>
          <w:rFonts w:asciiTheme="majorBidi" w:hAnsiTheme="majorBidi" w:cstheme="majorBidi"/>
          <w:b/>
          <w:bCs/>
          <w:sz w:val="28"/>
          <w:szCs w:val="28"/>
          <w:lang w:val="en-US"/>
        </w:rPr>
        <w:t>Financial support and sponsorship:</w:t>
      </w:r>
      <w:r w:rsidRPr="007503D1">
        <w:rPr>
          <w:rFonts w:asciiTheme="majorBidi" w:hAnsiTheme="majorBidi" w:cstheme="majorBidi"/>
          <w:sz w:val="28"/>
          <w:szCs w:val="28"/>
          <w:lang w:val="en-US"/>
        </w:rPr>
        <w:t xml:space="preserve"> Nil</w:t>
      </w:r>
    </w:p>
    <w:p w14:paraId="532E43CD" w14:textId="60E6800D" w:rsidR="007503D1" w:rsidRDefault="00A51FD3" w:rsidP="000F31C1">
      <w:pPr>
        <w:autoSpaceDE w:val="0"/>
        <w:autoSpaceDN w:val="0"/>
        <w:bidi w:val="0"/>
        <w:adjustRightInd w:val="0"/>
        <w:spacing w:line="360" w:lineRule="auto"/>
        <w:jc w:val="both"/>
        <w:rPr>
          <w:rFonts w:asciiTheme="majorBidi" w:hAnsiTheme="majorBidi" w:cstheme="majorBidi"/>
          <w:color w:val="000000"/>
          <w:sz w:val="28"/>
          <w:szCs w:val="28"/>
        </w:rPr>
      </w:pPr>
      <w:r w:rsidRPr="007503D1">
        <w:rPr>
          <w:rFonts w:asciiTheme="majorBidi" w:hAnsiTheme="majorBidi" w:cstheme="majorBidi"/>
          <w:b/>
          <w:bCs/>
          <w:color w:val="000000"/>
          <w:sz w:val="28"/>
          <w:szCs w:val="28"/>
        </w:rPr>
        <w:t>Conflict of Interest:</w:t>
      </w:r>
      <w:r w:rsidRPr="007503D1">
        <w:rPr>
          <w:rFonts w:asciiTheme="majorBidi" w:hAnsiTheme="majorBidi" w:cstheme="majorBidi"/>
          <w:color w:val="000000"/>
          <w:sz w:val="28"/>
          <w:szCs w:val="28"/>
        </w:rPr>
        <w:t xml:space="preserve"> Nil</w:t>
      </w:r>
    </w:p>
    <w:p w14:paraId="1133CDB7" w14:textId="77777777" w:rsidR="00794057" w:rsidRPr="007503D1" w:rsidRDefault="00794057" w:rsidP="00794057">
      <w:pPr>
        <w:autoSpaceDE w:val="0"/>
        <w:autoSpaceDN w:val="0"/>
        <w:bidi w:val="0"/>
        <w:adjustRightInd w:val="0"/>
        <w:spacing w:line="360" w:lineRule="auto"/>
        <w:jc w:val="both"/>
        <w:rPr>
          <w:rFonts w:asciiTheme="majorBidi" w:hAnsiTheme="majorBidi" w:cstheme="majorBidi"/>
          <w:color w:val="000000"/>
          <w:sz w:val="28"/>
          <w:szCs w:val="28"/>
        </w:rPr>
      </w:pPr>
    </w:p>
    <w:bookmarkEnd w:id="19"/>
    <w:p w14:paraId="5189E792" w14:textId="0FCEC0A6" w:rsidR="00486D61" w:rsidRPr="007503D1" w:rsidRDefault="00A51FD3" w:rsidP="007503D1">
      <w:pPr>
        <w:pStyle w:val="H1"/>
        <w:spacing w:line="360" w:lineRule="auto"/>
        <w:rPr>
          <w:rFonts w:asciiTheme="majorBidi" w:hAnsiTheme="majorBidi" w:cstheme="majorBidi"/>
          <w:lang w:val="en-US"/>
        </w:rPr>
      </w:pPr>
      <w:r w:rsidRPr="007503D1">
        <w:rPr>
          <w:rFonts w:asciiTheme="majorBidi" w:hAnsiTheme="majorBidi" w:cstheme="majorBidi"/>
          <w:lang w:val="en-US"/>
        </w:rPr>
        <w:lastRenderedPageBreak/>
        <w:t>References:</w:t>
      </w:r>
      <w:r w:rsidRPr="007503D1">
        <w:rPr>
          <w:rFonts w:asciiTheme="majorBidi" w:hAnsiTheme="majorBidi" w:cstheme="majorBidi"/>
          <w:highlight w:val="yellow"/>
          <w:lang w:val="en-US"/>
        </w:rPr>
        <w:fldChar w:fldCharType="begin"/>
      </w:r>
      <w:r w:rsidRPr="007503D1">
        <w:rPr>
          <w:rFonts w:asciiTheme="majorBidi" w:hAnsiTheme="majorBidi" w:cstheme="majorBidi"/>
          <w:highlight w:val="yellow"/>
          <w:lang w:val="en-US"/>
        </w:rPr>
        <w:instrText xml:space="preserve"> ADDIN EN.REFLIST </w:instrText>
      </w:r>
      <w:r w:rsidRPr="007503D1">
        <w:rPr>
          <w:rFonts w:asciiTheme="majorBidi" w:hAnsiTheme="majorBidi" w:cstheme="majorBidi"/>
          <w:highlight w:val="yellow"/>
          <w:lang w:val="en-US"/>
        </w:rPr>
        <w:fldChar w:fldCharType="separate"/>
      </w:r>
    </w:p>
    <w:p w14:paraId="47D6C367" w14:textId="3BE308A0" w:rsidR="00486D61" w:rsidRPr="007503D1" w:rsidRDefault="00767FEB" w:rsidP="007503D1">
      <w:pPr>
        <w:pStyle w:val="EndNoteBibliography"/>
        <w:bidi w:val="0"/>
        <w:spacing w:line="360" w:lineRule="auto"/>
        <w:jc w:val="both"/>
        <w:rPr>
          <w:rFonts w:asciiTheme="majorBidi" w:hAnsiTheme="majorBidi" w:cstheme="majorBidi"/>
          <w:sz w:val="28"/>
          <w:szCs w:val="28"/>
        </w:rPr>
      </w:pPr>
      <w:r w:rsidRPr="007503D1">
        <w:rPr>
          <w:rFonts w:asciiTheme="majorBidi" w:hAnsiTheme="majorBidi" w:cstheme="majorBidi"/>
          <w:sz w:val="28"/>
          <w:szCs w:val="28"/>
        </w:rPr>
        <w:t>1</w:t>
      </w:r>
      <w:r w:rsidR="00486D61" w:rsidRPr="007503D1">
        <w:rPr>
          <w:rFonts w:asciiTheme="majorBidi" w:hAnsiTheme="majorBidi" w:cstheme="majorBidi"/>
          <w:sz w:val="28"/>
          <w:szCs w:val="28"/>
        </w:rPr>
        <w:t>. Grabowski GA, Zimran A, Ida H. Gaucher disease types 1 and 3: Phenotypic characterization of large populations from the icgg gaucher registry. Am J Hematol. 2015;90:12-8.</w:t>
      </w:r>
    </w:p>
    <w:p w14:paraId="404E38F2" w14:textId="31229FC5" w:rsidR="00486D61" w:rsidRPr="007503D1" w:rsidRDefault="00767FEB" w:rsidP="007503D1">
      <w:pPr>
        <w:pStyle w:val="EndNoteBibliography"/>
        <w:bidi w:val="0"/>
        <w:spacing w:line="360" w:lineRule="auto"/>
        <w:jc w:val="both"/>
        <w:rPr>
          <w:rFonts w:asciiTheme="majorBidi" w:hAnsiTheme="majorBidi" w:cstheme="majorBidi"/>
          <w:sz w:val="28"/>
          <w:szCs w:val="28"/>
        </w:rPr>
      </w:pPr>
      <w:r w:rsidRPr="007503D1">
        <w:rPr>
          <w:rFonts w:asciiTheme="majorBidi" w:hAnsiTheme="majorBidi" w:cstheme="majorBidi"/>
          <w:sz w:val="28"/>
          <w:szCs w:val="28"/>
        </w:rPr>
        <w:t>2</w:t>
      </w:r>
      <w:r w:rsidR="00486D61" w:rsidRPr="007503D1">
        <w:rPr>
          <w:rFonts w:asciiTheme="majorBidi" w:hAnsiTheme="majorBidi" w:cstheme="majorBidi"/>
          <w:sz w:val="28"/>
          <w:szCs w:val="28"/>
        </w:rPr>
        <w:t>. Mehta A, Belmatoug N, Bembi B, Deegan P, Elstein D, Göker-Alpan Ö, et al. Exploring the patient journey to diagnosis of gaucher disease from the perspective of 212 patients with gaucher disease and 16 gaucher expert physicians. Mol Genet Metab. 2017;122:122-9.</w:t>
      </w:r>
    </w:p>
    <w:p w14:paraId="4A39A87C" w14:textId="06B9F224" w:rsidR="00486D61" w:rsidRPr="007503D1" w:rsidRDefault="00767FEB" w:rsidP="007503D1">
      <w:pPr>
        <w:pStyle w:val="EndNoteBibliography"/>
        <w:bidi w:val="0"/>
        <w:spacing w:line="360" w:lineRule="auto"/>
        <w:jc w:val="both"/>
        <w:rPr>
          <w:rFonts w:asciiTheme="majorBidi" w:hAnsiTheme="majorBidi" w:cstheme="majorBidi"/>
          <w:sz w:val="28"/>
          <w:szCs w:val="28"/>
        </w:rPr>
      </w:pPr>
      <w:r w:rsidRPr="007503D1">
        <w:rPr>
          <w:rFonts w:asciiTheme="majorBidi" w:hAnsiTheme="majorBidi" w:cstheme="majorBidi"/>
          <w:sz w:val="28"/>
          <w:szCs w:val="28"/>
        </w:rPr>
        <w:t>3</w:t>
      </w:r>
      <w:r w:rsidR="00486D61" w:rsidRPr="007503D1">
        <w:rPr>
          <w:rFonts w:asciiTheme="majorBidi" w:hAnsiTheme="majorBidi" w:cstheme="majorBidi"/>
          <w:sz w:val="28"/>
          <w:szCs w:val="28"/>
        </w:rPr>
        <w:t>. Castillon G, Chang S-C, Moride Y. Global incidence and prevalence of gaucher disease: A targeted literature review. J Clin Med 2023;12:85-92.</w:t>
      </w:r>
    </w:p>
    <w:p w14:paraId="0BDD139E" w14:textId="3D0ABD7A" w:rsidR="00486D61" w:rsidRPr="007503D1" w:rsidRDefault="00767FEB" w:rsidP="007503D1">
      <w:pPr>
        <w:pStyle w:val="EndNoteBibliography"/>
        <w:bidi w:val="0"/>
        <w:spacing w:line="360" w:lineRule="auto"/>
        <w:jc w:val="both"/>
        <w:rPr>
          <w:rFonts w:asciiTheme="majorBidi" w:hAnsiTheme="majorBidi" w:cstheme="majorBidi"/>
          <w:sz w:val="28"/>
          <w:szCs w:val="28"/>
        </w:rPr>
      </w:pPr>
      <w:r w:rsidRPr="007503D1">
        <w:rPr>
          <w:rFonts w:asciiTheme="majorBidi" w:hAnsiTheme="majorBidi" w:cstheme="majorBidi"/>
          <w:sz w:val="28"/>
          <w:szCs w:val="28"/>
        </w:rPr>
        <w:t>4</w:t>
      </w:r>
      <w:r w:rsidR="00486D61" w:rsidRPr="007503D1">
        <w:rPr>
          <w:rFonts w:asciiTheme="majorBidi" w:hAnsiTheme="majorBidi" w:cstheme="majorBidi"/>
          <w:sz w:val="28"/>
          <w:szCs w:val="28"/>
        </w:rPr>
        <w:t>. Wang M, Li F, Zhang J, Lu C, Kong W. Global epidemiology of gaucher disease: An updated systematic review and meta-analysis. Pediatr Hematol Oncol. 2023;45:181-8.</w:t>
      </w:r>
    </w:p>
    <w:p w14:paraId="1FFE69BF" w14:textId="5C5F19DB" w:rsidR="00486D61" w:rsidRPr="007503D1" w:rsidRDefault="00C00824" w:rsidP="007503D1">
      <w:pPr>
        <w:pStyle w:val="EndNoteBibliography"/>
        <w:bidi w:val="0"/>
        <w:spacing w:line="360" w:lineRule="auto"/>
        <w:jc w:val="both"/>
        <w:rPr>
          <w:rFonts w:asciiTheme="majorBidi" w:hAnsiTheme="majorBidi" w:cstheme="majorBidi"/>
          <w:sz w:val="28"/>
          <w:szCs w:val="28"/>
          <w:rtl/>
        </w:rPr>
      </w:pPr>
      <w:r w:rsidRPr="007503D1">
        <w:rPr>
          <w:rFonts w:asciiTheme="majorBidi" w:hAnsiTheme="majorBidi" w:cstheme="majorBidi"/>
          <w:sz w:val="28"/>
          <w:szCs w:val="28"/>
        </w:rPr>
        <w:t>5</w:t>
      </w:r>
      <w:r w:rsidR="00486D61" w:rsidRPr="007503D1">
        <w:rPr>
          <w:rFonts w:asciiTheme="majorBidi" w:hAnsiTheme="majorBidi" w:cstheme="majorBidi"/>
          <w:sz w:val="28"/>
          <w:szCs w:val="28"/>
        </w:rPr>
        <w:t>. Stone WL, Basit H, Mukkamalla SKR, Master SR. Gaucher disease. Frontiers in LSD Treatments. 2023;8:31–56.</w:t>
      </w:r>
    </w:p>
    <w:p w14:paraId="257C4E08" w14:textId="55D568EB" w:rsidR="00BC3D79" w:rsidRPr="003104C5" w:rsidRDefault="00C77B79" w:rsidP="007503D1">
      <w:pPr>
        <w:pStyle w:val="EndNoteBibliography"/>
        <w:bidi w:val="0"/>
        <w:spacing w:line="360" w:lineRule="auto"/>
        <w:jc w:val="both"/>
        <w:rPr>
          <w:rFonts w:asciiTheme="majorBidi" w:hAnsiTheme="majorBidi" w:cstheme="majorBidi"/>
          <w:color w:val="222222"/>
          <w:sz w:val="28"/>
          <w:szCs w:val="28"/>
          <w:shd w:val="clear" w:color="auto" w:fill="FFFFFF"/>
        </w:rPr>
      </w:pPr>
      <w:r w:rsidRPr="003104C5">
        <w:rPr>
          <w:rFonts w:asciiTheme="majorBidi" w:hAnsiTheme="majorBidi" w:cstheme="majorBidi"/>
          <w:color w:val="222222"/>
          <w:sz w:val="28"/>
          <w:szCs w:val="28"/>
          <w:shd w:val="clear" w:color="auto" w:fill="FFFFFF"/>
        </w:rPr>
        <w:t>6</w:t>
      </w:r>
      <w:r w:rsidR="00BC3D79" w:rsidRPr="003104C5">
        <w:rPr>
          <w:rFonts w:asciiTheme="majorBidi" w:hAnsiTheme="majorBidi" w:cstheme="majorBidi"/>
          <w:color w:val="222222"/>
          <w:sz w:val="28"/>
          <w:szCs w:val="28"/>
          <w:shd w:val="clear" w:color="auto" w:fill="FFFFFF"/>
        </w:rPr>
        <w:t>- MEHTA, Atul. Epidemiology and natural history of Gaucher's disease. </w:t>
      </w:r>
      <w:r w:rsidR="00BC3D79" w:rsidRPr="003104C5">
        <w:rPr>
          <w:rFonts w:asciiTheme="majorBidi" w:hAnsiTheme="majorBidi" w:cstheme="majorBidi"/>
          <w:i/>
          <w:iCs/>
          <w:color w:val="222222"/>
          <w:sz w:val="28"/>
          <w:szCs w:val="28"/>
          <w:shd w:val="clear" w:color="auto" w:fill="FFFFFF"/>
        </w:rPr>
        <w:t>European Journal of Internal Medicine</w:t>
      </w:r>
      <w:r w:rsidR="00BC3D79" w:rsidRPr="003104C5">
        <w:rPr>
          <w:rFonts w:asciiTheme="majorBidi" w:hAnsiTheme="majorBidi" w:cstheme="majorBidi"/>
          <w:color w:val="222222"/>
          <w:sz w:val="28"/>
          <w:szCs w:val="28"/>
          <w:shd w:val="clear" w:color="auto" w:fill="FFFFFF"/>
        </w:rPr>
        <w:t>, 2006, 17: S2-S5.</w:t>
      </w:r>
      <w:r w:rsidR="00BC3D79" w:rsidRPr="003104C5">
        <w:rPr>
          <w:rFonts w:asciiTheme="majorBidi" w:hAnsiTheme="majorBidi" w:cstheme="majorBidi"/>
          <w:color w:val="222222"/>
          <w:sz w:val="28"/>
          <w:szCs w:val="28"/>
          <w:shd w:val="clear" w:color="auto" w:fill="FFFFFF"/>
          <w:rtl/>
        </w:rPr>
        <w:t>‏</w:t>
      </w:r>
    </w:p>
    <w:p w14:paraId="01CF4547" w14:textId="297BB1E0" w:rsidR="00BC3D79" w:rsidRPr="007503D1" w:rsidRDefault="00C77B79" w:rsidP="007503D1">
      <w:pPr>
        <w:pStyle w:val="EndNoteBibliography"/>
        <w:bidi w:val="0"/>
        <w:spacing w:line="360" w:lineRule="auto"/>
        <w:jc w:val="both"/>
        <w:rPr>
          <w:rFonts w:asciiTheme="majorBidi" w:hAnsiTheme="majorBidi" w:cstheme="majorBidi"/>
          <w:sz w:val="28"/>
          <w:szCs w:val="28"/>
          <w:lang w:val="en-US" w:bidi="ar-EG"/>
        </w:rPr>
      </w:pPr>
      <w:r w:rsidRPr="003104C5">
        <w:rPr>
          <w:rFonts w:asciiTheme="majorBidi" w:hAnsiTheme="majorBidi" w:cstheme="majorBidi"/>
          <w:color w:val="222222"/>
          <w:sz w:val="28"/>
          <w:szCs w:val="28"/>
          <w:shd w:val="clear" w:color="auto" w:fill="FFFFFF"/>
        </w:rPr>
        <w:t>7</w:t>
      </w:r>
      <w:r w:rsidR="00BC3D79" w:rsidRPr="003104C5">
        <w:rPr>
          <w:rFonts w:asciiTheme="majorBidi" w:hAnsiTheme="majorBidi" w:cstheme="majorBidi"/>
          <w:color w:val="222222"/>
          <w:sz w:val="28"/>
          <w:szCs w:val="28"/>
          <w:shd w:val="clear" w:color="auto" w:fill="FFFFFF"/>
        </w:rPr>
        <w:t>- BHATI, Adityasinh A., et al. Gaucher’s Disease in an Adult Male: a case report of a rare mutation. </w:t>
      </w:r>
      <w:r w:rsidR="00BC3D79" w:rsidRPr="003104C5">
        <w:rPr>
          <w:rFonts w:asciiTheme="majorBidi" w:hAnsiTheme="majorBidi" w:cstheme="majorBidi"/>
          <w:i/>
          <w:iCs/>
          <w:color w:val="222222"/>
          <w:sz w:val="28"/>
          <w:szCs w:val="28"/>
          <w:shd w:val="clear" w:color="auto" w:fill="FFFFFF"/>
        </w:rPr>
        <w:t>Cureus</w:t>
      </w:r>
      <w:r w:rsidR="00BC3D79" w:rsidRPr="003104C5">
        <w:rPr>
          <w:rFonts w:asciiTheme="majorBidi" w:hAnsiTheme="majorBidi" w:cstheme="majorBidi"/>
          <w:color w:val="222222"/>
          <w:sz w:val="28"/>
          <w:szCs w:val="28"/>
          <w:shd w:val="clear" w:color="auto" w:fill="FFFFFF"/>
        </w:rPr>
        <w:t>, 2024, 16.4.</w:t>
      </w:r>
      <w:r w:rsidR="00BC3D79" w:rsidRPr="003104C5">
        <w:rPr>
          <w:rFonts w:asciiTheme="majorBidi" w:hAnsiTheme="majorBidi" w:cstheme="majorBidi"/>
          <w:color w:val="222222"/>
          <w:sz w:val="28"/>
          <w:szCs w:val="28"/>
          <w:shd w:val="clear" w:color="auto" w:fill="FFFFFF"/>
          <w:rtl/>
        </w:rPr>
        <w:t>‏</w:t>
      </w:r>
    </w:p>
    <w:p w14:paraId="1CF88CA1" w14:textId="4FC77CDC" w:rsidR="00486D61" w:rsidRPr="007503D1" w:rsidRDefault="00C77B79" w:rsidP="007503D1">
      <w:pPr>
        <w:pStyle w:val="EndNoteBibliography"/>
        <w:bidi w:val="0"/>
        <w:spacing w:line="360" w:lineRule="auto"/>
        <w:jc w:val="both"/>
        <w:rPr>
          <w:rFonts w:asciiTheme="majorBidi" w:hAnsiTheme="majorBidi" w:cstheme="majorBidi"/>
          <w:sz w:val="28"/>
          <w:szCs w:val="28"/>
        </w:rPr>
      </w:pPr>
      <w:r>
        <w:rPr>
          <w:rFonts w:asciiTheme="majorBidi" w:hAnsiTheme="majorBidi" w:cstheme="majorBidi"/>
          <w:sz w:val="28"/>
          <w:szCs w:val="28"/>
        </w:rPr>
        <w:t>8</w:t>
      </w:r>
      <w:r w:rsidR="00486D61" w:rsidRPr="007503D1">
        <w:rPr>
          <w:rFonts w:asciiTheme="majorBidi" w:hAnsiTheme="majorBidi" w:cstheme="majorBidi"/>
          <w:sz w:val="28"/>
          <w:szCs w:val="28"/>
        </w:rPr>
        <w:t xml:space="preserve">. Stanescu S, Correcher Medina P, Del Castillo FJ, Alonso Luengo O, Arto Millan LM, Belanger Quintana A, et al. Clinical outcomes of patients with chronic </w:t>
      </w:r>
      <w:r w:rsidR="00314979" w:rsidRPr="007503D1">
        <w:rPr>
          <w:rFonts w:asciiTheme="majorBidi" w:hAnsiTheme="majorBidi" w:cstheme="majorBidi"/>
          <w:sz w:val="28"/>
          <w:szCs w:val="28"/>
        </w:rPr>
        <w:t>neuronopathic</w:t>
      </w:r>
      <w:r w:rsidR="00486D61" w:rsidRPr="007503D1">
        <w:rPr>
          <w:rFonts w:asciiTheme="majorBidi" w:hAnsiTheme="majorBidi" w:cstheme="majorBidi"/>
          <w:sz w:val="28"/>
          <w:szCs w:val="28"/>
        </w:rPr>
        <w:t xml:space="preserve"> form of gaucher disease in the spanish real-world setting: A retrospective study. Biomedicines. 2023;11:2861-8.</w:t>
      </w:r>
    </w:p>
    <w:p w14:paraId="6B9F9A26" w14:textId="397C6B6C" w:rsidR="00486D61" w:rsidRPr="007503D1" w:rsidRDefault="00C77B79" w:rsidP="007503D1">
      <w:pPr>
        <w:pStyle w:val="EndNoteBibliography"/>
        <w:bidi w:val="0"/>
        <w:spacing w:line="360" w:lineRule="auto"/>
        <w:jc w:val="both"/>
        <w:rPr>
          <w:rFonts w:asciiTheme="majorBidi" w:hAnsiTheme="majorBidi" w:cstheme="majorBidi"/>
          <w:sz w:val="28"/>
          <w:szCs w:val="28"/>
        </w:rPr>
      </w:pPr>
      <w:r>
        <w:rPr>
          <w:rFonts w:asciiTheme="majorBidi" w:hAnsiTheme="majorBidi" w:cstheme="majorBidi"/>
          <w:sz w:val="28"/>
          <w:szCs w:val="28"/>
        </w:rPr>
        <w:t>9</w:t>
      </w:r>
      <w:r w:rsidR="00486D61" w:rsidRPr="007503D1">
        <w:rPr>
          <w:rFonts w:asciiTheme="majorBidi" w:hAnsiTheme="majorBidi" w:cstheme="majorBidi"/>
          <w:sz w:val="28"/>
          <w:szCs w:val="28"/>
        </w:rPr>
        <w:t>. Serratrice C, Carballo S, Serratrice J, Stirnemann Jr. Imiglucerase in the management of gaucher disease type 1: An evidence-based review of its place in therapy. Core Evid. 2016;66:37-47.</w:t>
      </w:r>
    </w:p>
    <w:p w14:paraId="5B15F7E4" w14:textId="4B849C6F" w:rsidR="00486D61" w:rsidRPr="007503D1" w:rsidRDefault="00C77B79" w:rsidP="007503D1">
      <w:pPr>
        <w:pStyle w:val="EndNoteBibliography"/>
        <w:bidi w:val="0"/>
        <w:spacing w:line="360" w:lineRule="auto"/>
        <w:jc w:val="both"/>
        <w:rPr>
          <w:rFonts w:asciiTheme="majorBidi" w:hAnsiTheme="majorBidi" w:cstheme="majorBidi"/>
          <w:sz w:val="28"/>
          <w:szCs w:val="28"/>
        </w:rPr>
      </w:pPr>
      <w:r>
        <w:rPr>
          <w:rFonts w:asciiTheme="majorBidi" w:hAnsiTheme="majorBidi" w:cstheme="majorBidi"/>
          <w:sz w:val="28"/>
          <w:szCs w:val="28"/>
        </w:rPr>
        <w:t>10</w:t>
      </w:r>
      <w:r w:rsidR="00486D61" w:rsidRPr="007503D1">
        <w:rPr>
          <w:rFonts w:asciiTheme="majorBidi" w:hAnsiTheme="majorBidi" w:cstheme="majorBidi"/>
          <w:sz w:val="28"/>
          <w:szCs w:val="28"/>
        </w:rPr>
        <w:t>. Coussa R, Roos J, Aroichane M, Miron M, Ospina L. Progression of retinal changes in gaucher disease: A case report. Eye. 2013;27:1331-3.</w:t>
      </w:r>
    </w:p>
    <w:p w14:paraId="7D949073" w14:textId="6E58A3F3" w:rsidR="00486D61" w:rsidRDefault="00C00824" w:rsidP="007503D1">
      <w:pPr>
        <w:pStyle w:val="EndNoteBibliography"/>
        <w:bidi w:val="0"/>
        <w:spacing w:line="360" w:lineRule="auto"/>
        <w:jc w:val="both"/>
        <w:rPr>
          <w:rFonts w:asciiTheme="majorBidi" w:hAnsiTheme="majorBidi" w:cstheme="majorBidi"/>
          <w:sz w:val="28"/>
          <w:szCs w:val="28"/>
        </w:rPr>
      </w:pPr>
      <w:r w:rsidRPr="007503D1">
        <w:rPr>
          <w:rFonts w:asciiTheme="majorBidi" w:hAnsiTheme="majorBidi" w:cstheme="majorBidi"/>
          <w:sz w:val="28"/>
          <w:szCs w:val="28"/>
        </w:rPr>
        <w:lastRenderedPageBreak/>
        <w:t>1</w:t>
      </w:r>
      <w:r w:rsidR="00C77B79">
        <w:rPr>
          <w:rFonts w:asciiTheme="majorBidi" w:hAnsiTheme="majorBidi" w:cstheme="majorBidi"/>
          <w:sz w:val="28"/>
          <w:szCs w:val="28"/>
        </w:rPr>
        <w:t>1</w:t>
      </w:r>
      <w:r w:rsidR="00486D61" w:rsidRPr="007503D1">
        <w:rPr>
          <w:rFonts w:asciiTheme="majorBidi" w:hAnsiTheme="majorBidi" w:cstheme="majorBidi"/>
          <w:sz w:val="28"/>
          <w:szCs w:val="28"/>
        </w:rPr>
        <w:t>. Abdelwahab M, Blankenship D, Schiffmann R. Long-term follow-up and sudden unexpected death in gaucher disease type 3 in egypt. Neurol Genet. 2016;2:55.</w:t>
      </w:r>
    </w:p>
    <w:p w14:paraId="12E544E9" w14:textId="006AB821" w:rsidR="00034232" w:rsidRPr="003104C5" w:rsidRDefault="00034232" w:rsidP="00034232">
      <w:pPr>
        <w:pStyle w:val="EndNoteBibliography"/>
        <w:bidi w:val="0"/>
        <w:spacing w:line="360" w:lineRule="auto"/>
        <w:jc w:val="both"/>
        <w:rPr>
          <w:rFonts w:asciiTheme="majorBidi" w:hAnsiTheme="majorBidi" w:cstheme="majorBidi"/>
          <w:sz w:val="28"/>
          <w:szCs w:val="28"/>
        </w:rPr>
      </w:pPr>
      <w:r w:rsidRPr="003104C5">
        <w:rPr>
          <w:rFonts w:asciiTheme="majorBidi" w:hAnsiTheme="majorBidi" w:cstheme="majorBidi"/>
          <w:sz w:val="28"/>
          <w:szCs w:val="28"/>
        </w:rPr>
        <w:t>1</w:t>
      </w:r>
      <w:r w:rsidR="00C77B79" w:rsidRPr="003104C5">
        <w:rPr>
          <w:rFonts w:asciiTheme="majorBidi" w:hAnsiTheme="majorBidi" w:cstheme="majorBidi"/>
          <w:sz w:val="28"/>
          <w:szCs w:val="28"/>
        </w:rPr>
        <w:t>2</w:t>
      </w:r>
      <w:r w:rsidRPr="003104C5">
        <w:rPr>
          <w:rFonts w:asciiTheme="majorBidi" w:hAnsiTheme="majorBidi" w:cstheme="majorBidi"/>
          <w:sz w:val="28"/>
          <w:szCs w:val="28"/>
        </w:rPr>
        <w:t xml:space="preserve">. </w:t>
      </w:r>
      <w:bookmarkStart w:id="20" w:name="_Hlk203907892"/>
      <w:r w:rsidRPr="003104C5">
        <w:rPr>
          <w:rFonts w:asciiTheme="majorBidi" w:hAnsiTheme="majorBidi" w:cstheme="majorBidi"/>
          <w:sz w:val="28"/>
          <w:szCs w:val="28"/>
        </w:rPr>
        <w:t xml:space="preserve">Harris </w:t>
      </w:r>
      <w:bookmarkEnd w:id="20"/>
      <w:r w:rsidRPr="003104C5">
        <w:rPr>
          <w:rFonts w:asciiTheme="majorBidi" w:hAnsiTheme="majorBidi" w:cstheme="majorBidi"/>
          <w:sz w:val="28"/>
          <w:szCs w:val="28"/>
        </w:rPr>
        <w:t>CM, Taylor DS, Vellodi A. Ocular motor abnormalities in Gaucher disease. Neuropediatrics. 1999 Dec;30(06):289-93.</w:t>
      </w:r>
    </w:p>
    <w:p w14:paraId="3B0746C1" w14:textId="75F2A107" w:rsidR="00486D61" w:rsidRPr="007503D1" w:rsidRDefault="00C00824" w:rsidP="007503D1">
      <w:pPr>
        <w:pStyle w:val="EndNoteBibliography"/>
        <w:bidi w:val="0"/>
        <w:spacing w:line="360" w:lineRule="auto"/>
        <w:jc w:val="both"/>
        <w:rPr>
          <w:rFonts w:asciiTheme="majorBidi" w:hAnsiTheme="majorBidi" w:cstheme="majorBidi"/>
          <w:sz w:val="28"/>
          <w:szCs w:val="28"/>
        </w:rPr>
      </w:pPr>
      <w:r w:rsidRPr="007503D1">
        <w:rPr>
          <w:rFonts w:asciiTheme="majorBidi" w:hAnsiTheme="majorBidi" w:cstheme="majorBidi"/>
          <w:sz w:val="28"/>
          <w:szCs w:val="28"/>
        </w:rPr>
        <w:t>1</w:t>
      </w:r>
      <w:r w:rsidR="00C77B79">
        <w:rPr>
          <w:rFonts w:asciiTheme="majorBidi" w:hAnsiTheme="majorBidi" w:cstheme="majorBidi"/>
          <w:sz w:val="28"/>
          <w:szCs w:val="28"/>
        </w:rPr>
        <w:t>3</w:t>
      </w:r>
      <w:r w:rsidR="00486D61" w:rsidRPr="007503D1">
        <w:rPr>
          <w:rFonts w:asciiTheme="majorBidi" w:hAnsiTheme="majorBidi" w:cstheme="majorBidi"/>
          <w:sz w:val="28"/>
          <w:szCs w:val="28"/>
        </w:rPr>
        <w:t>. Weiss K, Gonzalez AN, Lopez G, Pedoeim L, Groden C, Sidransky E. The clinical management of type 2 gaucher disease. Mol Genet Metab. 2015;114:110-22.</w:t>
      </w:r>
    </w:p>
    <w:p w14:paraId="45788E57" w14:textId="6008EA6D" w:rsidR="00A90070" w:rsidRPr="007503D1" w:rsidRDefault="007C0A54" w:rsidP="007503D1">
      <w:pPr>
        <w:pStyle w:val="EndNoteBibliography"/>
        <w:bidi w:val="0"/>
        <w:spacing w:line="360" w:lineRule="auto"/>
        <w:jc w:val="both"/>
        <w:rPr>
          <w:rFonts w:asciiTheme="majorBidi" w:hAnsiTheme="majorBidi" w:cstheme="majorBidi"/>
          <w:sz w:val="28"/>
          <w:szCs w:val="28"/>
        </w:rPr>
      </w:pPr>
      <w:r w:rsidRPr="003104C5">
        <w:rPr>
          <w:rFonts w:asciiTheme="majorBidi" w:hAnsiTheme="majorBidi" w:cstheme="majorBidi"/>
          <w:sz w:val="28"/>
          <w:szCs w:val="28"/>
        </w:rPr>
        <w:t>1</w:t>
      </w:r>
      <w:r w:rsidR="00C77B79" w:rsidRPr="003104C5">
        <w:rPr>
          <w:rFonts w:asciiTheme="majorBidi" w:hAnsiTheme="majorBidi" w:cstheme="majorBidi"/>
          <w:sz w:val="28"/>
          <w:szCs w:val="28"/>
        </w:rPr>
        <w:t>4</w:t>
      </w:r>
      <w:r w:rsidR="00A90070" w:rsidRPr="003104C5">
        <w:rPr>
          <w:rFonts w:asciiTheme="majorBidi" w:hAnsiTheme="majorBidi" w:cstheme="majorBidi"/>
          <w:sz w:val="28"/>
          <w:szCs w:val="28"/>
        </w:rPr>
        <w:t>. Goker‐Alpan O, Ivanova MM. Neuronopathic gaucher disease: Rare in the west, common in the east. J Inherit Metab Dis. 2024;6:84-9.</w:t>
      </w:r>
    </w:p>
    <w:p w14:paraId="3330951A" w14:textId="5F5BBA5A" w:rsidR="00486D61" w:rsidRPr="007503D1" w:rsidRDefault="00C00824" w:rsidP="007503D1">
      <w:pPr>
        <w:pStyle w:val="EndNoteBibliography"/>
        <w:bidi w:val="0"/>
        <w:spacing w:line="360" w:lineRule="auto"/>
        <w:jc w:val="both"/>
        <w:rPr>
          <w:rFonts w:asciiTheme="majorBidi" w:hAnsiTheme="majorBidi" w:cstheme="majorBidi"/>
          <w:sz w:val="28"/>
          <w:szCs w:val="28"/>
        </w:rPr>
      </w:pPr>
      <w:r w:rsidRPr="007503D1">
        <w:rPr>
          <w:rFonts w:asciiTheme="majorBidi" w:hAnsiTheme="majorBidi" w:cstheme="majorBidi"/>
          <w:sz w:val="28"/>
          <w:szCs w:val="28"/>
        </w:rPr>
        <w:t>1</w:t>
      </w:r>
      <w:r w:rsidR="00C77B79">
        <w:rPr>
          <w:rFonts w:asciiTheme="majorBidi" w:hAnsiTheme="majorBidi" w:cstheme="majorBidi"/>
          <w:sz w:val="28"/>
          <w:szCs w:val="28"/>
        </w:rPr>
        <w:t>5</w:t>
      </w:r>
      <w:r w:rsidR="00486D61" w:rsidRPr="007503D1">
        <w:rPr>
          <w:rFonts w:asciiTheme="majorBidi" w:hAnsiTheme="majorBidi" w:cstheme="majorBidi"/>
          <w:sz w:val="28"/>
          <w:szCs w:val="28"/>
        </w:rPr>
        <w:t>. Poffenberger CN, Inati S, Tayebi N, Stubblefield BK, Ryan E, Schiffmann R, et al. Eeg abnormalities in patients with chronic neuronopathic gaucher disease: A retrospective review. Mol Genet Metab. 2020;131:358-63.</w:t>
      </w:r>
    </w:p>
    <w:p w14:paraId="681D1D04" w14:textId="69D4D737" w:rsidR="00D637D1" w:rsidRPr="0049773A" w:rsidRDefault="00A51FD3" w:rsidP="007503D1">
      <w:pPr>
        <w:bidi w:val="0"/>
        <w:spacing w:line="360" w:lineRule="auto"/>
        <w:jc w:val="both"/>
        <w:rPr>
          <w:rFonts w:asciiTheme="majorBidi" w:hAnsiTheme="majorBidi" w:cstheme="majorBidi"/>
        </w:rPr>
      </w:pPr>
      <w:r w:rsidRPr="007503D1">
        <w:rPr>
          <w:rFonts w:asciiTheme="majorBidi" w:hAnsiTheme="majorBidi" w:cstheme="majorBidi"/>
          <w:sz w:val="28"/>
          <w:szCs w:val="28"/>
          <w:highlight w:val="yellow"/>
        </w:rPr>
        <w:fldChar w:fldCharType="end"/>
      </w:r>
    </w:p>
    <w:sectPr w:rsidR="00D637D1" w:rsidRPr="0049773A" w:rsidSect="000C28A0">
      <w:footerReference w:type="default" r:id="rId9"/>
      <w:pgSz w:w="11907" w:h="16839"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AE132" w14:textId="77777777" w:rsidR="003D2909" w:rsidRPr="00BE450C" w:rsidRDefault="003D2909" w:rsidP="00D62539">
      <w:r w:rsidRPr="00BE450C">
        <w:separator/>
      </w:r>
    </w:p>
  </w:endnote>
  <w:endnote w:type="continuationSeparator" w:id="0">
    <w:p w14:paraId="54FC77D0" w14:textId="77777777" w:rsidR="003D2909" w:rsidRPr="00BE450C" w:rsidRDefault="003D2909" w:rsidP="00D62539">
      <w:r w:rsidRPr="00BE450C">
        <w:continuationSeparator/>
      </w:r>
    </w:p>
  </w:endnote>
  <w:endnote w:type="continuationNotice" w:id="1">
    <w:p w14:paraId="6D1CDC5C" w14:textId="77777777" w:rsidR="003D2909" w:rsidRPr="00BE450C" w:rsidRDefault="003D2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hbar MT">
    <w:altName w:val="Arial"/>
    <w:charset w:val="B2"/>
    <w:family w:val="auto"/>
    <w:pitch w:val="variable"/>
    <w:sig w:usb0="00002001" w:usb1="00000000" w:usb2="00000000" w:usb3="00000000" w:csb0="00000040" w:csb1="00000000"/>
  </w:font>
  <w:font w:name="Helvetica Neue">
    <w:altName w:val="Arial"/>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PS">
    <w:altName w:val="Times New Roman"/>
    <w:panose1 w:val="00000000000000000000"/>
    <w:charset w:val="00"/>
    <w:family w:val="roman"/>
    <w:notTrueType/>
    <w:pitch w:val="default"/>
  </w:font>
  <w:font w:name="Myriad Pro">
    <w:panose1 w:val="00000000000000000000"/>
    <w:charset w:val="00"/>
    <w:family w:val="roman"/>
    <w:notTrueType/>
    <w:pitch w:val="default"/>
  </w:font>
  <w:font w:name="CapitoliumNews">
    <w:altName w:val="Times New Roman"/>
    <w:panose1 w:val="00000000000000000000"/>
    <w:charset w:val="00"/>
    <w:family w:val="roman"/>
    <w:notTrueType/>
    <w:pitch w:val="default"/>
  </w:font>
  <w:font w:name="Segoe UI Light">
    <w:panose1 w:val="020B0502040204020203"/>
    <w:charset w:val="00"/>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 w:name="AdvOT678fd422">
    <w:altName w:val="Times New Roman"/>
    <w:panose1 w:val="00000000000000000000"/>
    <w:charset w:val="00"/>
    <w:family w:val="roman"/>
    <w:notTrueType/>
    <w:pitch w:val="default"/>
  </w:font>
  <w:font w:name="AdvP4A0FAF">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Helvetica 65 Medium">
    <w:altName w:val="Arial"/>
    <w:panose1 w:val="00000000000000000000"/>
    <w:charset w:val="00"/>
    <w:family w:val="roman"/>
    <w:notTrueType/>
    <w:pitch w:val="default"/>
  </w:font>
  <w:font w:name="Jokerman">
    <w:charset w:val="00"/>
    <w:family w:val="decorativ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Thieme Gulliver 201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lang w:val="en-US"/>
      </w:rPr>
      <w:id w:val="1493372615"/>
      <w:docPartObj>
        <w:docPartGallery w:val="Page Numbers (Bottom of Page)"/>
        <w:docPartUnique/>
      </w:docPartObj>
    </w:sdtPr>
    <w:sdtContent>
      <w:p w14:paraId="39E0E96D" w14:textId="1EDD57E5" w:rsidR="005070F0" w:rsidRPr="00BE450C" w:rsidRDefault="005070F0">
        <w:pPr>
          <w:pStyle w:val="Footer"/>
          <w:jc w:val="center"/>
          <w:rPr>
            <w:lang w:val="en-US"/>
          </w:rPr>
        </w:pPr>
        <w:r w:rsidRPr="00BE450C">
          <w:rPr>
            <w:lang w:val="en-US"/>
          </w:rPr>
          <w:fldChar w:fldCharType="begin"/>
        </w:r>
        <w:r w:rsidRPr="00BE450C">
          <w:rPr>
            <w:lang w:val="en-US"/>
          </w:rPr>
          <w:instrText xml:space="preserve"> PAGE   \* MERGEFORMAT </w:instrText>
        </w:r>
        <w:r w:rsidRPr="00BE450C">
          <w:rPr>
            <w:lang w:val="en-US"/>
          </w:rPr>
          <w:fldChar w:fldCharType="separate"/>
        </w:r>
        <w:r w:rsidRPr="00BE450C">
          <w:rPr>
            <w:lang w:val="en-US"/>
          </w:rPr>
          <w:t>2</w:t>
        </w:r>
        <w:r w:rsidRPr="00BE450C">
          <w:rPr>
            <w:lang w:val="en-U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B26A" w14:textId="77777777" w:rsidR="003D2909" w:rsidRPr="00BE450C" w:rsidRDefault="003D2909" w:rsidP="00D62539">
      <w:r w:rsidRPr="00BE450C">
        <w:separator/>
      </w:r>
    </w:p>
  </w:footnote>
  <w:footnote w:type="continuationSeparator" w:id="0">
    <w:p w14:paraId="03AE6168" w14:textId="77777777" w:rsidR="003D2909" w:rsidRPr="00BE450C" w:rsidRDefault="003D2909" w:rsidP="00D62539">
      <w:r w:rsidRPr="00BE450C">
        <w:continuationSeparator/>
      </w:r>
    </w:p>
  </w:footnote>
  <w:footnote w:type="continuationNotice" w:id="1">
    <w:p w14:paraId="28F6956D" w14:textId="77777777" w:rsidR="003D2909" w:rsidRPr="00BE450C" w:rsidRDefault="003D29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hybridMultilevel"/>
    <w:tmpl w:val="2D50B586"/>
    <w:lvl w:ilvl="0" w:tplc="47D063C2">
      <w:start w:val="1"/>
      <w:numFmt w:val="bulle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1D77C7"/>
    <w:multiLevelType w:val="hybridMultilevel"/>
    <w:tmpl w:val="2B70BB60"/>
    <w:lvl w:ilvl="0" w:tplc="FDE00B9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15:restartNumberingAfterBreak="0">
    <w:nsid w:val="0084670C"/>
    <w:multiLevelType w:val="hybridMultilevel"/>
    <w:tmpl w:val="F0FECC3A"/>
    <w:lvl w:ilvl="0" w:tplc="5192DB5C">
      <w:start w:val="1"/>
      <w:numFmt w:val="bullet"/>
      <w:lvlText w:val="•"/>
      <w:lvlJc w:val="left"/>
      <w:pPr>
        <w:ind w:left="50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E224F60">
      <w:start w:val="1"/>
      <w:numFmt w:val="bullet"/>
      <w:lvlText w:val="o"/>
      <w:lvlJc w:val="left"/>
      <w:pPr>
        <w:ind w:left="11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626A53A">
      <w:start w:val="1"/>
      <w:numFmt w:val="bullet"/>
      <w:lvlText w:val="▪"/>
      <w:lvlJc w:val="left"/>
      <w:pPr>
        <w:ind w:left="18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1FAC76E">
      <w:start w:val="1"/>
      <w:numFmt w:val="bullet"/>
      <w:lvlText w:val="•"/>
      <w:lvlJc w:val="left"/>
      <w:pPr>
        <w:ind w:left="25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AAC3520">
      <w:start w:val="1"/>
      <w:numFmt w:val="bullet"/>
      <w:lvlText w:val="o"/>
      <w:lvlJc w:val="left"/>
      <w:pPr>
        <w:ind w:left="33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CAC822E">
      <w:start w:val="1"/>
      <w:numFmt w:val="bullet"/>
      <w:lvlText w:val="▪"/>
      <w:lvlJc w:val="left"/>
      <w:pPr>
        <w:ind w:left="40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522A278">
      <w:start w:val="1"/>
      <w:numFmt w:val="bullet"/>
      <w:lvlText w:val="•"/>
      <w:lvlJc w:val="left"/>
      <w:pPr>
        <w:ind w:left="47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C942870">
      <w:start w:val="1"/>
      <w:numFmt w:val="bullet"/>
      <w:lvlText w:val="o"/>
      <w:lvlJc w:val="left"/>
      <w:pPr>
        <w:ind w:left="54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1ACB73E">
      <w:start w:val="1"/>
      <w:numFmt w:val="bullet"/>
      <w:lvlText w:val="▪"/>
      <w:lvlJc w:val="left"/>
      <w:pPr>
        <w:ind w:left="61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0A8512C"/>
    <w:multiLevelType w:val="hybridMultilevel"/>
    <w:tmpl w:val="9AE4B6F0"/>
    <w:lvl w:ilvl="0" w:tplc="951CE81A">
      <w:start w:val="1"/>
      <w:numFmt w:val="decimal"/>
      <w:lvlText w:val="%1)"/>
      <w:lvlJc w:val="left"/>
      <w:pPr>
        <w:ind w:left="160" w:hanging="288"/>
      </w:pPr>
      <w:rPr>
        <w:rFonts w:ascii="Times New Roman" w:eastAsia="Times New Roman" w:hAnsi="Times New Roman" w:cs="Times New Roman" w:hint="default"/>
        <w:b/>
        <w:bCs/>
        <w:w w:val="100"/>
        <w:sz w:val="27"/>
        <w:szCs w:val="27"/>
      </w:rPr>
    </w:lvl>
    <w:lvl w:ilvl="1" w:tplc="AA7E442E">
      <w:numFmt w:val="bullet"/>
      <w:lvlText w:val=""/>
      <w:lvlJc w:val="left"/>
      <w:pPr>
        <w:ind w:left="971" w:hanging="272"/>
      </w:pPr>
      <w:rPr>
        <w:rFonts w:ascii="Symbol" w:eastAsia="Symbol" w:hAnsi="Symbol" w:cs="Symbol" w:hint="default"/>
        <w:w w:val="100"/>
        <w:sz w:val="28"/>
        <w:szCs w:val="28"/>
      </w:rPr>
    </w:lvl>
    <w:lvl w:ilvl="2" w:tplc="FB94DE9E">
      <w:numFmt w:val="bullet"/>
      <w:lvlText w:val="•"/>
      <w:lvlJc w:val="left"/>
      <w:pPr>
        <w:ind w:left="1831" w:hanging="272"/>
      </w:pPr>
    </w:lvl>
    <w:lvl w:ilvl="3" w:tplc="02C22018">
      <w:numFmt w:val="bullet"/>
      <w:lvlText w:val="•"/>
      <w:lvlJc w:val="left"/>
      <w:pPr>
        <w:ind w:left="2683" w:hanging="272"/>
      </w:pPr>
    </w:lvl>
    <w:lvl w:ilvl="4" w:tplc="BD84E30E">
      <w:numFmt w:val="bullet"/>
      <w:lvlText w:val="•"/>
      <w:lvlJc w:val="left"/>
      <w:pPr>
        <w:ind w:left="3535" w:hanging="272"/>
      </w:pPr>
    </w:lvl>
    <w:lvl w:ilvl="5" w:tplc="4B12646A">
      <w:numFmt w:val="bullet"/>
      <w:lvlText w:val="•"/>
      <w:lvlJc w:val="left"/>
      <w:pPr>
        <w:ind w:left="4387" w:hanging="272"/>
      </w:pPr>
    </w:lvl>
    <w:lvl w:ilvl="6" w:tplc="8C981C80">
      <w:numFmt w:val="bullet"/>
      <w:lvlText w:val="•"/>
      <w:lvlJc w:val="left"/>
      <w:pPr>
        <w:ind w:left="5239" w:hanging="272"/>
      </w:pPr>
    </w:lvl>
    <w:lvl w:ilvl="7" w:tplc="DD72F846">
      <w:numFmt w:val="bullet"/>
      <w:lvlText w:val="•"/>
      <w:lvlJc w:val="left"/>
      <w:pPr>
        <w:ind w:left="6090" w:hanging="272"/>
      </w:pPr>
    </w:lvl>
    <w:lvl w:ilvl="8" w:tplc="3362BCB0">
      <w:numFmt w:val="bullet"/>
      <w:lvlText w:val="•"/>
      <w:lvlJc w:val="left"/>
      <w:pPr>
        <w:ind w:left="6942" w:hanging="272"/>
      </w:pPr>
    </w:lvl>
  </w:abstractNum>
  <w:abstractNum w:abstractNumId="4" w15:restartNumberingAfterBreak="0">
    <w:nsid w:val="05DE57A2"/>
    <w:multiLevelType w:val="hybridMultilevel"/>
    <w:tmpl w:val="31F4C6E6"/>
    <w:lvl w:ilvl="0" w:tplc="CB9EFE1C">
      <w:start w:val="1"/>
      <w:numFmt w:val="decimal"/>
      <w:lvlText w:val="%1."/>
      <w:lvlJc w:val="left"/>
      <w:pPr>
        <w:ind w:left="195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64697"/>
    <w:multiLevelType w:val="multilevel"/>
    <w:tmpl w:val="721C1802"/>
    <w:lvl w:ilvl="0">
      <w:start w:val="1"/>
      <w:numFmt w:val="decimal"/>
      <w:lvlText w:val="%1."/>
      <w:lvlJc w:val="left"/>
      <w:pPr>
        <w:ind w:left="1080" w:hanging="360"/>
      </w:pPr>
    </w:lvl>
    <w:lvl w:ilvl="1">
      <w:start w:val="1"/>
      <w:numFmt w:val="decimal"/>
      <w:pStyle w:val="Heading2"/>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94011DD"/>
    <w:multiLevelType w:val="hybridMultilevel"/>
    <w:tmpl w:val="08363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94C4EFC"/>
    <w:multiLevelType w:val="multilevel"/>
    <w:tmpl w:val="094C4EF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0A254E11"/>
    <w:multiLevelType w:val="hybridMultilevel"/>
    <w:tmpl w:val="51384DB0"/>
    <w:lvl w:ilvl="0" w:tplc="DC08C4C6">
      <w:start w:val="1"/>
      <w:numFmt w:val="bullet"/>
      <w:lvlText w:val=""/>
      <w:lvlJc w:val="left"/>
      <w:pPr>
        <w:ind w:left="3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5CC9E04">
      <w:start w:val="1"/>
      <w:numFmt w:val="bullet"/>
      <w:lvlText w:val="o"/>
      <w:lvlJc w:val="left"/>
      <w:pPr>
        <w:ind w:left="67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55290BC">
      <w:start w:val="1"/>
      <w:numFmt w:val="bullet"/>
      <w:lvlText w:val="▪"/>
      <w:lvlJc w:val="left"/>
      <w:pPr>
        <w:ind w:left="74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9BC7920">
      <w:start w:val="1"/>
      <w:numFmt w:val="bullet"/>
      <w:lvlText w:val="•"/>
      <w:lvlJc w:val="left"/>
      <w:pPr>
        <w:ind w:left="81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3329EF0">
      <w:start w:val="1"/>
      <w:numFmt w:val="bullet"/>
      <w:lvlText w:val="o"/>
      <w:lvlJc w:val="left"/>
      <w:pPr>
        <w:ind w:left="89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CE4D196">
      <w:start w:val="1"/>
      <w:numFmt w:val="bullet"/>
      <w:lvlText w:val="▪"/>
      <w:lvlJc w:val="left"/>
      <w:pPr>
        <w:ind w:left="96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DC56F0">
      <w:start w:val="1"/>
      <w:numFmt w:val="bullet"/>
      <w:lvlText w:val="•"/>
      <w:lvlJc w:val="left"/>
      <w:pPr>
        <w:ind w:left="103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A666B26">
      <w:start w:val="1"/>
      <w:numFmt w:val="bullet"/>
      <w:lvlText w:val="o"/>
      <w:lvlJc w:val="left"/>
      <w:pPr>
        <w:ind w:left="110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98401B0">
      <w:start w:val="1"/>
      <w:numFmt w:val="bullet"/>
      <w:lvlText w:val="▪"/>
      <w:lvlJc w:val="left"/>
      <w:pPr>
        <w:ind w:left="117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E2B4ABE"/>
    <w:multiLevelType w:val="hybridMultilevel"/>
    <w:tmpl w:val="5EA68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AF3EC0"/>
    <w:multiLevelType w:val="multilevel"/>
    <w:tmpl w:val="10AF3EC0"/>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 w15:restartNumberingAfterBreak="0">
    <w:nsid w:val="14E3792A"/>
    <w:multiLevelType w:val="hybridMultilevel"/>
    <w:tmpl w:val="3640807E"/>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19AB7232"/>
    <w:multiLevelType w:val="hybridMultilevel"/>
    <w:tmpl w:val="754EC372"/>
    <w:lvl w:ilvl="0" w:tplc="898C55B8">
      <w:start w:val="1"/>
      <w:numFmt w:val="decimal"/>
      <w:lvlText w:val="%1."/>
      <w:lvlJc w:val="left"/>
      <w:pPr>
        <w:ind w:left="707" w:hanging="428"/>
      </w:pPr>
      <w:rPr>
        <w:rFonts w:ascii="Times New Roman" w:eastAsia="Times New Roman" w:hAnsi="Times New Roman" w:cs="Times New Roman" w:hint="default"/>
        <w:spacing w:val="0"/>
        <w:w w:val="100"/>
        <w:sz w:val="28"/>
        <w:szCs w:val="28"/>
      </w:rPr>
    </w:lvl>
    <w:lvl w:ilvl="1" w:tplc="DC6007AE">
      <w:numFmt w:val="bullet"/>
      <w:lvlText w:val="•"/>
      <w:lvlJc w:val="left"/>
      <w:pPr>
        <w:ind w:left="1506" w:hanging="428"/>
      </w:pPr>
    </w:lvl>
    <w:lvl w:ilvl="2" w:tplc="0DAE48F6">
      <w:numFmt w:val="bullet"/>
      <w:lvlText w:val="•"/>
      <w:lvlJc w:val="left"/>
      <w:pPr>
        <w:ind w:left="2313" w:hanging="428"/>
      </w:pPr>
    </w:lvl>
    <w:lvl w:ilvl="3" w:tplc="8B3E60DE">
      <w:numFmt w:val="bullet"/>
      <w:lvlText w:val="•"/>
      <w:lvlJc w:val="left"/>
      <w:pPr>
        <w:ind w:left="3119" w:hanging="428"/>
      </w:pPr>
    </w:lvl>
    <w:lvl w:ilvl="4" w:tplc="AA502D80">
      <w:numFmt w:val="bullet"/>
      <w:lvlText w:val="•"/>
      <w:lvlJc w:val="left"/>
      <w:pPr>
        <w:ind w:left="3926" w:hanging="428"/>
      </w:pPr>
    </w:lvl>
    <w:lvl w:ilvl="5" w:tplc="D5523198">
      <w:numFmt w:val="bullet"/>
      <w:lvlText w:val="•"/>
      <w:lvlJc w:val="left"/>
      <w:pPr>
        <w:ind w:left="4733" w:hanging="428"/>
      </w:pPr>
    </w:lvl>
    <w:lvl w:ilvl="6" w:tplc="11541526">
      <w:numFmt w:val="bullet"/>
      <w:lvlText w:val="•"/>
      <w:lvlJc w:val="left"/>
      <w:pPr>
        <w:ind w:left="5539" w:hanging="428"/>
      </w:pPr>
    </w:lvl>
    <w:lvl w:ilvl="7" w:tplc="A948B9CC">
      <w:numFmt w:val="bullet"/>
      <w:lvlText w:val="•"/>
      <w:lvlJc w:val="left"/>
      <w:pPr>
        <w:ind w:left="6346" w:hanging="428"/>
      </w:pPr>
    </w:lvl>
    <w:lvl w:ilvl="8" w:tplc="450E7D0E">
      <w:numFmt w:val="bullet"/>
      <w:lvlText w:val="•"/>
      <w:lvlJc w:val="left"/>
      <w:pPr>
        <w:ind w:left="7153" w:hanging="428"/>
      </w:pPr>
    </w:lvl>
  </w:abstractNum>
  <w:abstractNum w:abstractNumId="13" w15:restartNumberingAfterBreak="0">
    <w:nsid w:val="20977ABF"/>
    <w:multiLevelType w:val="hybridMultilevel"/>
    <w:tmpl w:val="630C3B0C"/>
    <w:lvl w:ilvl="0" w:tplc="210AC802">
      <w:start w:val="1"/>
      <w:numFmt w:val="lowerLetter"/>
      <w:pStyle w:val="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54507F0"/>
    <w:multiLevelType w:val="hybridMultilevel"/>
    <w:tmpl w:val="5EB6E0C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5944DC4"/>
    <w:multiLevelType w:val="hybridMultilevel"/>
    <w:tmpl w:val="7840B6C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08" w:hanging="360"/>
      </w:pPr>
      <w:rPr>
        <w:rFonts w:ascii="Courier New" w:hAnsi="Courier New" w:cs="Courier New" w:hint="default"/>
      </w:rPr>
    </w:lvl>
    <w:lvl w:ilvl="2" w:tplc="04090005">
      <w:start w:val="1"/>
      <w:numFmt w:val="bullet"/>
      <w:lvlText w:val=""/>
      <w:lvlJc w:val="left"/>
      <w:pPr>
        <w:ind w:left="1728" w:hanging="360"/>
      </w:pPr>
      <w:rPr>
        <w:rFonts w:ascii="Wingdings" w:hAnsi="Wingdings" w:hint="default"/>
      </w:rPr>
    </w:lvl>
    <w:lvl w:ilvl="3" w:tplc="04090001">
      <w:start w:val="1"/>
      <w:numFmt w:val="bullet"/>
      <w:lvlText w:val=""/>
      <w:lvlJc w:val="left"/>
      <w:pPr>
        <w:ind w:left="2448" w:hanging="360"/>
      </w:pPr>
      <w:rPr>
        <w:rFonts w:ascii="Symbol" w:hAnsi="Symbol" w:hint="default"/>
      </w:rPr>
    </w:lvl>
    <w:lvl w:ilvl="4" w:tplc="04090003">
      <w:start w:val="1"/>
      <w:numFmt w:val="bullet"/>
      <w:lvlText w:val="o"/>
      <w:lvlJc w:val="left"/>
      <w:pPr>
        <w:ind w:left="3168" w:hanging="360"/>
      </w:pPr>
      <w:rPr>
        <w:rFonts w:ascii="Courier New" w:hAnsi="Courier New" w:cs="Courier New" w:hint="default"/>
      </w:rPr>
    </w:lvl>
    <w:lvl w:ilvl="5" w:tplc="04090005">
      <w:start w:val="1"/>
      <w:numFmt w:val="bullet"/>
      <w:lvlText w:val=""/>
      <w:lvlJc w:val="left"/>
      <w:pPr>
        <w:ind w:left="3888" w:hanging="360"/>
      </w:pPr>
      <w:rPr>
        <w:rFonts w:ascii="Wingdings" w:hAnsi="Wingdings" w:hint="default"/>
      </w:rPr>
    </w:lvl>
    <w:lvl w:ilvl="6" w:tplc="04090001">
      <w:start w:val="1"/>
      <w:numFmt w:val="bullet"/>
      <w:lvlText w:val=""/>
      <w:lvlJc w:val="left"/>
      <w:pPr>
        <w:ind w:left="4608" w:hanging="360"/>
      </w:pPr>
      <w:rPr>
        <w:rFonts w:ascii="Symbol" w:hAnsi="Symbol" w:hint="default"/>
      </w:rPr>
    </w:lvl>
    <w:lvl w:ilvl="7" w:tplc="04090003">
      <w:start w:val="1"/>
      <w:numFmt w:val="bullet"/>
      <w:lvlText w:val="o"/>
      <w:lvlJc w:val="left"/>
      <w:pPr>
        <w:ind w:left="5328" w:hanging="360"/>
      </w:pPr>
      <w:rPr>
        <w:rFonts w:ascii="Courier New" w:hAnsi="Courier New" w:cs="Courier New" w:hint="default"/>
      </w:rPr>
    </w:lvl>
    <w:lvl w:ilvl="8" w:tplc="04090005">
      <w:start w:val="1"/>
      <w:numFmt w:val="bullet"/>
      <w:lvlText w:val=""/>
      <w:lvlJc w:val="left"/>
      <w:pPr>
        <w:ind w:left="6048" w:hanging="360"/>
      </w:pPr>
      <w:rPr>
        <w:rFonts w:ascii="Wingdings" w:hAnsi="Wingdings" w:hint="default"/>
      </w:rPr>
    </w:lvl>
  </w:abstractNum>
  <w:abstractNum w:abstractNumId="16" w15:restartNumberingAfterBreak="0">
    <w:nsid w:val="2866788B"/>
    <w:multiLevelType w:val="hybridMultilevel"/>
    <w:tmpl w:val="31F4C6E6"/>
    <w:lvl w:ilvl="0" w:tplc="CB9EFE1C">
      <w:start w:val="1"/>
      <w:numFmt w:val="decimal"/>
      <w:lvlText w:val="%1."/>
      <w:lvlJc w:val="left"/>
      <w:pPr>
        <w:ind w:left="195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D413AB"/>
    <w:multiLevelType w:val="hybridMultilevel"/>
    <w:tmpl w:val="99AE4192"/>
    <w:lvl w:ilvl="0" w:tplc="D7487F20">
      <w:start w:val="1"/>
      <w:numFmt w:val="decimal"/>
      <w:lvlText w:val="%1-"/>
      <w:lvlJc w:val="left"/>
      <w:pPr>
        <w:ind w:left="3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5B86A522">
      <w:start w:val="1"/>
      <w:numFmt w:val="lowerLetter"/>
      <w:lvlText w:val="%2"/>
      <w:lvlJc w:val="left"/>
      <w:pPr>
        <w:ind w:left="114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A2262514">
      <w:start w:val="1"/>
      <w:numFmt w:val="lowerRoman"/>
      <w:lvlText w:val="%3"/>
      <w:lvlJc w:val="left"/>
      <w:pPr>
        <w:ind w:left="186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FD486F5C">
      <w:start w:val="1"/>
      <w:numFmt w:val="decimal"/>
      <w:lvlText w:val="%4"/>
      <w:lvlJc w:val="left"/>
      <w:pPr>
        <w:ind w:left="258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976ED824">
      <w:start w:val="1"/>
      <w:numFmt w:val="lowerLetter"/>
      <w:lvlText w:val="%5"/>
      <w:lvlJc w:val="left"/>
      <w:pPr>
        <w:ind w:left="330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6B08909E">
      <w:start w:val="1"/>
      <w:numFmt w:val="lowerRoman"/>
      <w:lvlText w:val="%6"/>
      <w:lvlJc w:val="left"/>
      <w:pPr>
        <w:ind w:left="402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9FD8CC90">
      <w:start w:val="1"/>
      <w:numFmt w:val="decimal"/>
      <w:lvlText w:val="%7"/>
      <w:lvlJc w:val="left"/>
      <w:pPr>
        <w:ind w:left="474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46885F52">
      <w:start w:val="1"/>
      <w:numFmt w:val="lowerLetter"/>
      <w:lvlText w:val="%8"/>
      <w:lvlJc w:val="left"/>
      <w:pPr>
        <w:ind w:left="546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400A17E2">
      <w:start w:val="1"/>
      <w:numFmt w:val="lowerRoman"/>
      <w:lvlText w:val="%9"/>
      <w:lvlJc w:val="left"/>
      <w:pPr>
        <w:ind w:left="618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2C975062"/>
    <w:multiLevelType w:val="hybridMultilevel"/>
    <w:tmpl w:val="8C8C7696"/>
    <w:lvl w:ilvl="0" w:tplc="7EA26914">
      <w:start w:val="1"/>
      <w:numFmt w:val="decimal"/>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9" w15:restartNumberingAfterBreak="0">
    <w:nsid w:val="2E7861E4"/>
    <w:multiLevelType w:val="hybridMultilevel"/>
    <w:tmpl w:val="9D72AD52"/>
    <w:lvl w:ilvl="0" w:tplc="986C0036">
      <w:start w:val="1"/>
      <w:numFmt w:val="decimal"/>
      <w:lvlText w:val="%1."/>
      <w:lvlJc w:val="left"/>
      <w:pPr>
        <w:ind w:left="360" w:hanging="360"/>
      </w:pPr>
      <w:rPr>
        <w:rFonts w:ascii="Times New Roman" w:eastAsia="Times New Roman" w:hAnsi="Times New Roman" w:cs="Times New Roman" w:hint="default"/>
        <w:spacing w:val="0"/>
        <w:w w:val="100"/>
        <w:sz w:val="28"/>
        <w:szCs w:val="28"/>
      </w:rPr>
    </w:lvl>
    <w:lvl w:ilvl="1" w:tplc="AD6C909C">
      <w:numFmt w:val="bullet"/>
      <w:lvlText w:val=""/>
      <w:lvlJc w:val="left"/>
      <w:pPr>
        <w:ind w:left="990" w:hanging="360"/>
      </w:pPr>
      <w:rPr>
        <w:rFonts w:ascii="Symbol" w:eastAsia="Symbol" w:hAnsi="Symbol" w:cs="Symbol" w:hint="default"/>
        <w:w w:val="100"/>
        <w:sz w:val="28"/>
        <w:szCs w:val="28"/>
        <w:lang w:val="x-none"/>
      </w:rPr>
    </w:lvl>
    <w:lvl w:ilvl="2" w:tplc="A9EAF26E">
      <w:numFmt w:val="bullet"/>
      <w:lvlText w:val=""/>
      <w:lvlJc w:val="left"/>
      <w:pPr>
        <w:ind w:left="1031" w:hanging="360"/>
      </w:pPr>
      <w:rPr>
        <w:rFonts w:ascii="Symbol" w:eastAsia="Symbol" w:hAnsi="Symbol" w:cs="Symbol" w:hint="default"/>
        <w:w w:val="100"/>
        <w:sz w:val="28"/>
        <w:szCs w:val="28"/>
      </w:rPr>
    </w:lvl>
    <w:lvl w:ilvl="3" w:tplc="FFD4F8FE">
      <w:numFmt w:val="bullet"/>
      <w:lvlText w:val="•"/>
      <w:lvlJc w:val="left"/>
      <w:pPr>
        <w:ind w:left="1970" w:hanging="360"/>
      </w:pPr>
    </w:lvl>
    <w:lvl w:ilvl="4" w:tplc="E362EA1E">
      <w:numFmt w:val="bullet"/>
      <w:lvlText w:val="•"/>
      <w:lvlJc w:val="left"/>
      <w:pPr>
        <w:ind w:left="2901" w:hanging="360"/>
      </w:pPr>
    </w:lvl>
    <w:lvl w:ilvl="5" w:tplc="45D0CB98">
      <w:numFmt w:val="bullet"/>
      <w:lvlText w:val="•"/>
      <w:lvlJc w:val="left"/>
      <w:pPr>
        <w:ind w:left="3832" w:hanging="360"/>
      </w:pPr>
    </w:lvl>
    <w:lvl w:ilvl="6" w:tplc="02C4511A">
      <w:numFmt w:val="bullet"/>
      <w:lvlText w:val="•"/>
      <w:lvlJc w:val="left"/>
      <w:pPr>
        <w:ind w:left="4763" w:hanging="360"/>
      </w:pPr>
    </w:lvl>
    <w:lvl w:ilvl="7" w:tplc="CD6884EE">
      <w:numFmt w:val="bullet"/>
      <w:lvlText w:val="•"/>
      <w:lvlJc w:val="left"/>
      <w:pPr>
        <w:ind w:left="5694" w:hanging="360"/>
      </w:pPr>
    </w:lvl>
    <w:lvl w:ilvl="8" w:tplc="07E8B068">
      <w:numFmt w:val="bullet"/>
      <w:lvlText w:val="•"/>
      <w:lvlJc w:val="left"/>
      <w:pPr>
        <w:ind w:left="6624" w:hanging="360"/>
      </w:pPr>
    </w:lvl>
  </w:abstractNum>
  <w:abstractNum w:abstractNumId="20" w15:restartNumberingAfterBreak="0">
    <w:nsid w:val="3244231F"/>
    <w:multiLevelType w:val="hybridMultilevel"/>
    <w:tmpl w:val="6A3287CA"/>
    <w:lvl w:ilvl="0" w:tplc="0409000F">
      <w:start w:val="1"/>
      <w:numFmt w:val="decimal"/>
      <w:lvlText w:val="%1."/>
      <w:lvlJc w:val="left"/>
      <w:pPr>
        <w:tabs>
          <w:tab w:val="num" w:pos="720"/>
        </w:tabs>
        <w:ind w:left="720" w:hanging="360"/>
      </w:pPr>
    </w:lvl>
    <w:lvl w:ilvl="1" w:tplc="BE508152">
      <w:start w:val="1"/>
      <w:numFmt w:val="decimal"/>
      <w:lvlText w:val="%2-"/>
      <w:lvlJc w:val="left"/>
      <w:pPr>
        <w:tabs>
          <w:tab w:val="num" w:pos="1440"/>
        </w:tabs>
        <w:ind w:left="1440" w:hanging="360"/>
      </w:pPr>
      <w:rPr>
        <w:rFonts w:hint="default"/>
      </w:rPr>
    </w:lvl>
    <w:lvl w:ilvl="2" w:tplc="F7F2C8A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5967EA2"/>
    <w:multiLevelType w:val="hybridMultilevel"/>
    <w:tmpl w:val="74E27B14"/>
    <w:lvl w:ilvl="0" w:tplc="47C6D1FC">
      <w:start w:val="1"/>
      <w:numFmt w:val="bullet"/>
      <w:pStyle w:val="H4"/>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5EA0A3D"/>
    <w:multiLevelType w:val="hybridMultilevel"/>
    <w:tmpl w:val="88F81CD8"/>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2E75C2"/>
    <w:multiLevelType w:val="hybridMultilevel"/>
    <w:tmpl w:val="B8BA57B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9FF37E1"/>
    <w:multiLevelType w:val="hybridMultilevel"/>
    <w:tmpl w:val="2B70E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3A18760B"/>
    <w:multiLevelType w:val="hybridMultilevel"/>
    <w:tmpl w:val="8CD07694"/>
    <w:lvl w:ilvl="0" w:tplc="6E426F14">
      <w:start w:val="1"/>
      <w:numFmt w:val="bullet"/>
      <w:lvlText w:val="•"/>
      <w:lvlJc w:val="left"/>
      <w:pPr>
        <w:ind w:left="42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E5EC7AA">
      <w:start w:val="1"/>
      <w:numFmt w:val="bullet"/>
      <w:lvlText w:val="o"/>
      <w:lvlJc w:val="left"/>
      <w:pPr>
        <w:ind w:left="114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7C206C96">
      <w:start w:val="1"/>
      <w:numFmt w:val="bullet"/>
      <w:lvlText w:val="▪"/>
      <w:lvlJc w:val="left"/>
      <w:pPr>
        <w:ind w:left="186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28D8672A">
      <w:start w:val="1"/>
      <w:numFmt w:val="bullet"/>
      <w:lvlText w:val="•"/>
      <w:lvlJc w:val="left"/>
      <w:pPr>
        <w:ind w:left="258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DA6FA6A">
      <w:start w:val="1"/>
      <w:numFmt w:val="bullet"/>
      <w:lvlText w:val="o"/>
      <w:lvlJc w:val="left"/>
      <w:pPr>
        <w:ind w:left="330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4EAA532C">
      <w:start w:val="1"/>
      <w:numFmt w:val="bullet"/>
      <w:lvlText w:val="▪"/>
      <w:lvlJc w:val="left"/>
      <w:pPr>
        <w:ind w:left="402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3C2CC55A">
      <w:start w:val="1"/>
      <w:numFmt w:val="bullet"/>
      <w:lvlText w:val="•"/>
      <w:lvlJc w:val="left"/>
      <w:pPr>
        <w:ind w:left="474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B1BC1540">
      <w:start w:val="1"/>
      <w:numFmt w:val="bullet"/>
      <w:lvlText w:val="o"/>
      <w:lvlJc w:val="left"/>
      <w:pPr>
        <w:ind w:left="546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93FA8458">
      <w:start w:val="1"/>
      <w:numFmt w:val="bullet"/>
      <w:lvlText w:val="▪"/>
      <w:lvlJc w:val="left"/>
      <w:pPr>
        <w:ind w:left="618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6" w15:restartNumberingAfterBreak="0">
    <w:nsid w:val="47FE0C85"/>
    <w:multiLevelType w:val="hybridMultilevel"/>
    <w:tmpl w:val="A7EA31B8"/>
    <w:lvl w:ilvl="0" w:tplc="C9DEFDA0">
      <w:start w:val="1"/>
      <w:numFmt w:val="upperRoman"/>
      <w:pStyle w:val="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4BA65DD5"/>
    <w:multiLevelType w:val="hybridMultilevel"/>
    <w:tmpl w:val="7AD249B8"/>
    <w:lvl w:ilvl="0" w:tplc="9EFA83EA">
      <w:start w:val="1"/>
      <w:numFmt w:val="bullet"/>
      <w:pStyle w:val="H3-Bul"/>
      <w:lvlText w:val=""/>
      <w:lvlJc w:val="left"/>
      <w:pPr>
        <w:ind w:left="1980" w:hanging="360"/>
      </w:pPr>
      <w:rPr>
        <w:rFonts w:ascii="Wingdings" w:hAnsi="Wingdings" w:hint="default"/>
        <w:sz w:val="36"/>
        <w:szCs w:val="3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1335A5B"/>
    <w:multiLevelType w:val="hybridMultilevel"/>
    <w:tmpl w:val="5748F132"/>
    <w:lvl w:ilvl="0" w:tplc="0409000B">
      <w:start w:val="1"/>
      <w:numFmt w:val="bullet"/>
      <w:lvlText w:val=""/>
      <w:lvlJc w:val="left"/>
      <w:pPr>
        <w:ind w:left="294" w:hanging="360"/>
      </w:pPr>
      <w:rPr>
        <w:rFonts w:ascii="Wingdings" w:hAnsi="Wingdings"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9" w15:restartNumberingAfterBreak="0">
    <w:nsid w:val="55AE3461"/>
    <w:multiLevelType w:val="hybridMultilevel"/>
    <w:tmpl w:val="648A93A4"/>
    <w:lvl w:ilvl="0" w:tplc="0409000B">
      <w:start w:val="1"/>
      <w:numFmt w:val="bullet"/>
      <w:lvlText w:val=""/>
      <w:lvlJc w:val="left"/>
      <w:pPr>
        <w:ind w:left="2203"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6DB61FF"/>
    <w:multiLevelType w:val="hybridMultilevel"/>
    <w:tmpl w:val="7CDC5FC6"/>
    <w:lvl w:ilvl="0" w:tplc="BA4EEF2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5A0D7A29"/>
    <w:multiLevelType w:val="hybridMultilevel"/>
    <w:tmpl w:val="0CEC3114"/>
    <w:lvl w:ilvl="0" w:tplc="57DCFB18">
      <w:start w:val="1"/>
      <w:numFmt w:val="bullet"/>
      <w:lvlText w:val=""/>
      <w:lvlJc w:val="left"/>
      <w:pPr>
        <w:ind w:left="1440" w:hanging="360"/>
      </w:pPr>
      <w:rPr>
        <w:rFonts w:ascii="Symbol" w:hAnsi="Symbol" w:hint="default"/>
        <w:w w:val="100"/>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2" w15:restartNumberingAfterBreak="0">
    <w:nsid w:val="5AED0B2F"/>
    <w:multiLevelType w:val="hybridMultilevel"/>
    <w:tmpl w:val="6AEC76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953A15"/>
    <w:multiLevelType w:val="hybridMultilevel"/>
    <w:tmpl w:val="F070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410488"/>
    <w:multiLevelType w:val="hybridMultilevel"/>
    <w:tmpl w:val="1D12B13A"/>
    <w:lvl w:ilvl="0" w:tplc="AF049A0E">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75756689"/>
    <w:multiLevelType w:val="hybridMultilevel"/>
    <w:tmpl w:val="D30AE4E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761F6186"/>
    <w:multiLevelType w:val="hybridMultilevel"/>
    <w:tmpl w:val="CEF2B526"/>
    <w:lvl w:ilvl="0" w:tplc="0409000F">
      <w:start w:val="1"/>
      <w:numFmt w:val="decimal"/>
      <w:lvlText w:val="%1."/>
      <w:lvlJc w:val="left"/>
      <w:pPr>
        <w:ind w:left="2907" w:hanging="360"/>
      </w:pPr>
    </w:lvl>
    <w:lvl w:ilvl="1" w:tplc="0409000F">
      <w:start w:val="1"/>
      <w:numFmt w:val="decimal"/>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num w:numId="1" w16cid:durableId="1415476266">
    <w:abstractNumId w:val="5"/>
  </w:num>
  <w:num w:numId="2" w16cid:durableId="354574962">
    <w:abstractNumId w:val="27"/>
  </w:num>
  <w:num w:numId="3" w16cid:durableId="741099314">
    <w:abstractNumId w:val="26"/>
  </w:num>
  <w:num w:numId="4" w16cid:durableId="870992504">
    <w:abstractNumId w:val="13"/>
  </w:num>
  <w:num w:numId="5" w16cid:durableId="286088966">
    <w:abstractNumId w:val="21"/>
  </w:num>
  <w:num w:numId="6" w16cid:durableId="902473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5908213">
    <w:abstractNumId w:val="24"/>
  </w:num>
  <w:num w:numId="8" w16cid:durableId="239993265">
    <w:abstractNumId w:val="15"/>
  </w:num>
  <w:num w:numId="9" w16cid:durableId="202208687">
    <w:abstractNumId w:val="23"/>
  </w:num>
  <w:num w:numId="10" w16cid:durableId="428156545">
    <w:abstractNumId w:val="14"/>
  </w:num>
  <w:num w:numId="11" w16cid:durableId="1129978086">
    <w:abstractNumId w:val="35"/>
  </w:num>
  <w:num w:numId="12" w16cid:durableId="552808872">
    <w:abstractNumId w:val="32"/>
  </w:num>
  <w:num w:numId="13" w16cid:durableId="600726977">
    <w:abstractNumId w:val="28"/>
  </w:num>
  <w:num w:numId="14" w16cid:durableId="177620063">
    <w:abstractNumId w:val="18"/>
  </w:num>
  <w:num w:numId="15" w16cid:durableId="775247285">
    <w:abstractNumId w:val="33"/>
  </w:num>
  <w:num w:numId="16" w16cid:durableId="15906564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97825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7312638">
    <w:abstractNumId w:val="1"/>
  </w:num>
  <w:num w:numId="19" w16cid:durableId="944465473">
    <w:abstractNumId w:val="20"/>
  </w:num>
  <w:num w:numId="20" w16cid:durableId="115223532">
    <w:abstractNumId w:val="36"/>
  </w:num>
  <w:num w:numId="21" w16cid:durableId="1851218521">
    <w:abstractNumId w:val="12"/>
    <w:lvlOverride w:ilvl="0">
      <w:startOverride w:val="1"/>
    </w:lvlOverride>
    <w:lvlOverride w:ilvl="1"/>
    <w:lvlOverride w:ilvl="2"/>
    <w:lvlOverride w:ilvl="3"/>
    <w:lvlOverride w:ilvl="4"/>
    <w:lvlOverride w:ilvl="5"/>
    <w:lvlOverride w:ilvl="6"/>
    <w:lvlOverride w:ilvl="7"/>
    <w:lvlOverride w:ilvl="8"/>
  </w:num>
  <w:num w:numId="22" w16cid:durableId="1459253609">
    <w:abstractNumId w:val="31"/>
  </w:num>
  <w:num w:numId="23" w16cid:durableId="2039626174">
    <w:abstractNumId w:val="19"/>
    <w:lvlOverride w:ilvl="0">
      <w:startOverride w:val="1"/>
    </w:lvlOverride>
    <w:lvlOverride w:ilvl="1"/>
    <w:lvlOverride w:ilvl="2"/>
    <w:lvlOverride w:ilvl="3"/>
    <w:lvlOverride w:ilvl="4"/>
    <w:lvlOverride w:ilvl="5"/>
    <w:lvlOverride w:ilvl="6"/>
    <w:lvlOverride w:ilvl="7"/>
    <w:lvlOverride w:ilvl="8"/>
  </w:num>
  <w:num w:numId="24" w16cid:durableId="217014355">
    <w:abstractNumId w:val="4"/>
  </w:num>
  <w:num w:numId="25" w16cid:durableId="1662807283">
    <w:abstractNumId w:val="16"/>
  </w:num>
  <w:num w:numId="26" w16cid:durableId="415135759">
    <w:abstractNumId w:val="3"/>
    <w:lvlOverride w:ilvl="0">
      <w:startOverride w:val="1"/>
    </w:lvlOverride>
    <w:lvlOverride w:ilvl="1"/>
    <w:lvlOverride w:ilvl="2"/>
    <w:lvlOverride w:ilvl="3"/>
    <w:lvlOverride w:ilvl="4"/>
    <w:lvlOverride w:ilvl="5"/>
    <w:lvlOverride w:ilvl="6"/>
    <w:lvlOverride w:ilvl="7"/>
    <w:lvlOverride w:ilvl="8"/>
  </w:num>
  <w:num w:numId="27" w16cid:durableId="1399523524">
    <w:abstractNumId w:val="17"/>
  </w:num>
  <w:num w:numId="28" w16cid:durableId="699820275">
    <w:abstractNumId w:val="2"/>
  </w:num>
  <w:num w:numId="29" w16cid:durableId="728387258">
    <w:abstractNumId w:val="25"/>
  </w:num>
  <w:num w:numId="30" w16cid:durableId="786048261">
    <w:abstractNumId w:val="29"/>
  </w:num>
  <w:num w:numId="31" w16cid:durableId="1284535035">
    <w:abstractNumId w:val="11"/>
  </w:num>
  <w:num w:numId="32" w16cid:durableId="1421368744">
    <w:abstractNumId w:val="8"/>
  </w:num>
  <w:num w:numId="33" w16cid:durableId="1998071018">
    <w:abstractNumId w:val="0"/>
  </w:num>
  <w:num w:numId="34" w16cid:durableId="1883908174">
    <w:abstractNumId w:val="7"/>
  </w:num>
  <w:num w:numId="35" w16cid:durableId="121114349">
    <w:abstractNumId w:val="10"/>
  </w:num>
  <w:num w:numId="36" w16cid:durableId="87890728">
    <w:abstractNumId w:val="9"/>
  </w:num>
  <w:num w:numId="37" w16cid:durableId="335038036">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GridTable1Light1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W0MDOxMDa0MDczMjBR0lEKTi0uzszPAykwM6oFAL2NBzgtAAAA"/>
    <w:docVar w:name="EN.InstantFormat" w:val="&lt;ENInstantFormat&gt;&lt;Enabled&gt;0&lt;/Enabled&gt;&lt;ScanUnformatted&gt;1&lt;/ScanUnformatted&gt;&lt;ScanChanges&gt;1&lt;/ScanChanges&gt;&lt;Suspended&gt;0&lt;/Suspended&gt;&lt;/ENInstantFormat&gt;"/>
    <w:docVar w:name="EN.Layout" w:val="&lt;ENLayout&gt;&lt;Style&gt;Vancouver Pap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vp0t0f5ae2zp5wea0vp5efv7e5e9t5vp9erz&quot;&gt;8162 - Gehan Mohamed Galal-18-3-2025&lt;record-ids&gt;&lt;item&gt;1&lt;/item&gt;&lt;item&gt;2&lt;/item&gt;&lt;item&gt;3&lt;/item&gt;&lt;item&gt;4&lt;/item&gt;&lt;item&gt;5&lt;/item&gt;&lt;item&gt;6&lt;/item&gt;&lt;item&gt;7&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7&lt;/item&gt;&lt;item&gt;28&lt;/item&gt;&lt;item&gt;29&lt;/item&gt;&lt;item&gt;32&lt;/item&gt;&lt;item&gt;33&lt;/item&gt;&lt;/record-ids&gt;&lt;/item&gt;&lt;/Libraries&gt;"/>
  </w:docVars>
  <w:rsids>
    <w:rsidRoot w:val="00916BA2"/>
    <w:rsid w:val="00000F10"/>
    <w:rsid w:val="00000FDB"/>
    <w:rsid w:val="00001A0E"/>
    <w:rsid w:val="00002315"/>
    <w:rsid w:val="000039D6"/>
    <w:rsid w:val="00004450"/>
    <w:rsid w:val="00004AE7"/>
    <w:rsid w:val="00005ED3"/>
    <w:rsid w:val="0000771F"/>
    <w:rsid w:val="00011FEC"/>
    <w:rsid w:val="0001226C"/>
    <w:rsid w:val="00013BEA"/>
    <w:rsid w:val="000148B3"/>
    <w:rsid w:val="00014B1F"/>
    <w:rsid w:val="00015001"/>
    <w:rsid w:val="00015902"/>
    <w:rsid w:val="000165C7"/>
    <w:rsid w:val="00020BA2"/>
    <w:rsid w:val="000218C2"/>
    <w:rsid w:val="00021FFE"/>
    <w:rsid w:val="00023622"/>
    <w:rsid w:val="0002402E"/>
    <w:rsid w:val="00024BE3"/>
    <w:rsid w:val="0002670C"/>
    <w:rsid w:val="000272C8"/>
    <w:rsid w:val="00030081"/>
    <w:rsid w:val="0003028C"/>
    <w:rsid w:val="00031E07"/>
    <w:rsid w:val="00031F18"/>
    <w:rsid w:val="0003240D"/>
    <w:rsid w:val="00033297"/>
    <w:rsid w:val="00033A67"/>
    <w:rsid w:val="00034232"/>
    <w:rsid w:val="00034726"/>
    <w:rsid w:val="00034F60"/>
    <w:rsid w:val="0003645D"/>
    <w:rsid w:val="00036CB4"/>
    <w:rsid w:val="00037737"/>
    <w:rsid w:val="000377E5"/>
    <w:rsid w:val="000379C8"/>
    <w:rsid w:val="00037A4F"/>
    <w:rsid w:val="00037B78"/>
    <w:rsid w:val="00037C78"/>
    <w:rsid w:val="00040DB6"/>
    <w:rsid w:val="00041E9C"/>
    <w:rsid w:val="0004269D"/>
    <w:rsid w:val="00042CCF"/>
    <w:rsid w:val="00044327"/>
    <w:rsid w:val="00044EC1"/>
    <w:rsid w:val="000452FF"/>
    <w:rsid w:val="00046761"/>
    <w:rsid w:val="0004681D"/>
    <w:rsid w:val="00046F31"/>
    <w:rsid w:val="0004748B"/>
    <w:rsid w:val="00047FE6"/>
    <w:rsid w:val="000503A4"/>
    <w:rsid w:val="000512FF"/>
    <w:rsid w:val="00052A68"/>
    <w:rsid w:val="000537D0"/>
    <w:rsid w:val="00053ABF"/>
    <w:rsid w:val="00053E72"/>
    <w:rsid w:val="00054076"/>
    <w:rsid w:val="000545A1"/>
    <w:rsid w:val="000550CF"/>
    <w:rsid w:val="00055318"/>
    <w:rsid w:val="00056D5A"/>
    <w:rsid w:val="000574C0"/>
    <w:rsid w:val="00060E23"/>
    <w:rsid w:val="0006154D"/>
    <w:rsid w:val="00061E4F"/>
    <w:rsid w:val="00064537"/>
    <w:rsid w:val="000671F8"/>
    <w:rsid w:val="00067E4B"/>
    <w:rsid w:val="00072111"/>
    <w:rsid w:val="00072A9D"/>
    <w:rsid w:val="0007335E"/>
    <w:rsid w:val="00074486"/>
    <w:rsid w:val="000757FE"/>
    <w:rsid w:val="000761D9"/>
    <w:rsid w:val="00080E09"/>
    <w:rsid w:val="00080E6D"/>
    <w:rsid w:val="00081558"/>
    <w:rsid w:val="00084713"/>
    <w:rsid w:val="00091675"/>
    <w:rsid w:val="00091F84"/>
    <w:rsid w:val="00092C9A"/>
    <w:rsid w:val="00092DC6"/>
    <w:rsid w:val="00092DE3"/>
    <w:rsid w:val="00094CFD"/>
    <w:rsid w:val="000A29F6"/>
    <w:rsid w:val="000A37B4"/>
    <w:rsid w:val="000A3D56"/>
    <w:rsid w:val="000A421B"/>
    <w:rsid w:val="000A59B2"/>
    <w:rsid w:val="000A5DBF"/>
    <w:rsid w:val="000A6817"/>
    <w:rsid w:val="000A690A"/>
    <w:rsid w:val="000A7E71"/>
    <w:rsid w:val="000B05FC"/>
    <w:rsid w:val="000B157B"/>
    <w:rsid w:val="000B3C18"/>
    <w:rsid w:val="000B3EF3"/>
    <w:rsid w:val="000B47CC"/>
    <w:rsid w:val="000B5437"/>
    <w:rsid w:val="000B6CF1"/>
    <w:rsid w:val="000B7413"/>
    <w:rsid w:val="000C0553"/>
    <w:rsid w:val="000C12C1"/>
    <w:rsid w:val="000C22DA"/>
    <w:rsid w:val="000C28A0"/>
    <w:rsid w:val="000C2DCE"/>
    <w:rsid w:val="000C2EAB"/>
    <w:rsid w:val="000C4298"/>
    <w:rsid w:val="000C53C2"/>
    <w:rsid w:val="000C63E7"/>
    <w:rsid w:val="000C6457"/>
    <w:rsid w:val="000C6BE7"/>
    <w:rsid w:val="000C6E0B"/>
    <w:rsid w:val="000C77C4"/>
    <w:rsid w:val="000C7F62"/>
    <w:rsid w:val="000D3088"/>
    <w:rsid w:val="000D5BC8"/>
    <w:rsid w:val="000D6729"/>
    <w:rsid w:val="000D7389"/>
    <w:rsid w:val="000E024B"/>
    <w:rsid w:val="000E1BCF"/>
    <w:rsid w:val="000E48F6"/>
    <w:rsid w:val="000E7990"/>
    <w:rsid w:val="000E7E60"/>
    <w:rsid w:val="000F0613"/>
    <w:rsid w:val="000F1A04"/>
    <w:rsid w:val="000F31AD"/>
    <w:rsid w:val="000F31C1"/>
    <w:rsid w:val="000F31F1"/>
    <w:rsid w:val="000F4F5D"/>
    <w:rsid w:val="000F58BB"/>
    <w:rsid w:val="000F68B3"/>
    <w:rsid w:val="000F6E15"/>
    <w:rsid w:val="000F7269"/>
    <w:rsid w:val="000F789A"/>
    <w:rsid w:val="000F7C10"/>
    <w:rsid w:val="00100011"/>
    <w:rsid w:val="00103F52"/>
    <w:rsid w:val="0010614B"/>
    <w:rsid w:val="0010662C"/>
    <w:rsid w:val="001103BE"/>
    <w:rsid w:val="00111707"/>
    <w:rsid w:val="00112257"/>
    <w:rsid w:val="001126A6"/>
    <w:rsid w:val="001146E3"/>
    <w:rsid w:val="001179BE"/>
    <w:rsid w:val="00120B79"/>
    <w:rsid w:val="0012287F"/>
    <w:rsid w:val="001250FF"/>
    <w:rsid w:val="00126F4B"/>
    <w:rsid w:val="001312B2"/>
    <w:rsid w:val="00131659"/>
    <w:rsid w:val="0013496E"/>
    <w:rsid w:val="00134CE7"/>
    <w:rsid w:val="0013543E"/>
    <w:rsid w:val="00137418"/>
    <w:rsid w:val="00137604"/>
    <w:rsid w:val="00137738"/>
    <w:rsid w:val="001378DD"/>
    <w:rsid w:val="00137B04"/>
    <w:rsid w:val="00137D9B"/>
    <w:rsid w:val="00142399"/>
    <w:rsid w:val="00142952"/>
    <w:rsid w:val="001436FC"/>
    <w:rsid w:val="001444BE"/>
    <w:rsid w:val="001451AC"/>
    <w:rsid w:val="00145B38"/>
    <w:rsid w:val="00145CA2"/>
    <w:rsid w:val="001472AB"/>
    <w:rsid w:val="00150756"/>
    <w:rsid w:val="0015173F"/>
    <w:rsid w:val="001517D4"/>
    <w:rsid w:val="00152F07"/>
    <w:rsid w:val="00154584"/>
    <w:rsid w:val="00156C83"/>
    <w:rsid w:val="00156C90"/>
    <w:rsid w:val="001615A6"/>
    <w:rsid w:val="001617C8"/>
    <w:rsid w:val="00161D7E"/>
    <w:rsid w:val="00162659"/>
    <w:rsid w:val="001630A1"/>
    <w:rsid w:val="00166619"/>
    <w:rsid w:val="001677F9"/>
    <w:rsid w:val="001701B9"/>
    <w:rsid w:val="00170E5A"/>
    <w:rsid w:val="00171761"/>
    <w:rsid w:val="00172279"/>
    <w:rsid w:val="0017269F"/>
    <w:rsid w:val="00172C43"/>
    <w:rsid w:val="00172EC2"/>
    <w:rsid w:val="001730E1"/>
    <w:rsid w:val="001732C9"/>
    <w:rsid w:val="00174862"/>
    <w:rsid w:val="00174DCB"/>
    <w:rsid w:val="00176FF7"/>
    <w:rsid w:val="00177042"/>
    <w:rsid w:val="00180AA2"/>
    <w:rsid w:val="00180D86"/>
    <w:rsid w:val="001814D8"/>
    <w:rsid w:val="0018152B"/>
    <w:rsid w:val="00185C67"/>
    <w:rsid w:val="00185E6B"/>
    <w:rsid w:val="00187098"/>
    <w:rsid w:val="0018723D"/>
    <w:rsid w:val="001910D2"/>
    <w:rsid w:val="001911FE"/>
    <w:rsid w:val="00194BE7"/>
    <w:rsid w:val="00195C33"/>
    <w:rsid w:val="00196000"/>
    <w:rsid w:val="0019739D"/>
    <w:rsid w:val="001975F3"/>
    <w:rsid w:val="001A0AF7"/>
    <w:rsid w:val="001A0CA0"/>
    <w:rsid w:val="001A32BC"/>
    <w:rsid w:val="001A3669"/>
    <w:rsid w:val="001A55D9"/>
    <w:rsid w:val="001A71A1"/>
    <w:rsid w:val="001B0B91"/>
    <w:rsid w:val="001B22AB"/>
    <w:rsid w:val="001B36C6"/>
    <w:rsid w:val="001B3A29"/>
    <w:rsid w:val="001B519D"/>
    <w:rsid w:val="001B6DB6"/>
    <w:rsid w:val="001B7299"/>
    <w:rsid w:val="001B7B6A"/>
    <w:rsid w:val="001B7C6B"/>
    <w:rsid w:val="001C0B4A"/>
    <w:rsid w:val="001C1351"/>
    <w:rsid w:val="001C1852"/>
    <w:rsid w:val="001C239F"/>
    <w:rsid w:val="001C27C9"/>
    <w:rsid w:val="001C2A49"/>
    <w:rsid w:val="001C3BEB"/>
    <w:rsid w:val="001C4169"/>
    <w:rsid w:val="001C49AF"/>
    <w:rsid w:val="001C573C"/>
    <w:rsid w:val="001C5D47"/>
    <w:rsid w:val="001C72B8"/>
    <w:rsid w:val="001C7DCF"/>
    <w:rsid w:val="001C7F85"/>
    <w:rsid w:val="001D004D"/>
    <w:rsid w:val="001D1197"/>
    <w:rsid w:val="001D1CAF"/>
    <w:rsid w:val="001D2A2C"/>
    <w:rsid w:val="001D301C"/>
    <w:rsid w:val="001D4A4B"/>
    <w:rsid w:val="001D6138"/>
    <w:rsid w:val="001D7720"/>
    <w:rsid w:val="001E0BC6"/>
    <w:rsid w:val="001E0C16"/>
    <w:rsid w:val="001E2295"/>
    <w:rsid w:val="001E3A85"/>
    <w:rsid w:val="001E56A9"/>
    <w:rsid w:val="001E5CB9"/>
    <w:rsid w:val="001E6CFA"/>
    <w:rsid w:val="001F0874"/>
    <w:rsid w:val="001F1284"/>
    <w:rsid w:val="001F1CC7"/>
    <w:rsid w:val="001F2FBD"/>
    <w:rsid w:val="001F383E"/>
    <w:rsid w:val="001F5372"/>
    <w:rsid w:val="001F61EA"/>
    <w:rsid w:val="00200151"/>
    <w:rsid w:val="00200311"/>
    <w:rsid w:val="00200676"/>
    <w:rsid w:val="0020163E"/>
    <w:rsid w:val="00204913"/>
    <w:rsid w:val="00204F7C"/>
    <w:rsid w:val="00211318"/>
    <w:rsid w:val="00211CF0"/>
    <w:rsid w:val="002123B8"/>
    <w:rsid w:val="0021304F"/>
    <w:rsid w:val="00214027"/>
    <w:rsid w:val="002142CA"/>
    <w:rsid w:val="0021584D"/>
    <w:rsid w:val="00216B6F"/>
    <w:rsid w:val="00217486"/>
    <w:rsid w:val="002202A8"/>
    <w:rsid w:val="002203C3"/>
    <w:rsid w:val="002206B1"/>
    <w:rsid w:val="002219F5"/>
    <w:rsid w:val="00221E28"/>
    <w:rsid w:val="00223041"/>
    <w:rsid w:val="00223A1C"/>
    <w:rsid w:val="00223F83"/>
    <w:rsid w:val="00224C55"/>
    <w:rsid w:val="00224DE2"/>
    <w:rsid w:val="00225AF3"/>
    <w:rsid w:val="0022647A"/>
    <w:rsid w:val="00227112"/>
    <w:rsid w:val="00227438"/>
    <w:rsid w:val="00230465"/>
    <w:rsid w:val="002307A9"/>
    <w:rsid w:val="00231A2F"/>
    <w:rsid w:val="00232AD0"/>
    <w:rsid w:val="00233C05"/>
    <w:rsid w:val="00233FCD"/>
    <w:rsid w:val="00234E0C"/>
    <w:rsid w:val="0023500E"/>
    <w:rsid w:val="00235B78"/>
    <w:rsid w:val="002366C6"/>
    <w:rsid w:val="00237743"/>
    <w:rsid w:val="0024013A"/>
    <w:rsid w:val="0024014A"/>
    <w:rsid w:val="00240D6B"/>
    <w:rsid w:val="00241045"/>
    <w:rsid w:val="00242C19"/>
    <w:rsid w:val="0024324A"/>
    <w:rsid w:val="00243527"/>
    <w:rsid w:val="0024404B"/>
    <w:rsid w:val="00244F05"/>
    <w:rsid w:val="00245EAF"/>
    <w:rsid w:val="002479DA"/>
    <w:rsid w:val="002505D3"/>
    <w:rsid w:val="00250957"/>
    <w:rsid w:val="002512F6"/>
    <w:rsid w:val="00252B89"/>
    <w:rsid w:val="00252F90"/>
    <w:rsid w:val="00253B4A"/>
    <w:rsid w:val="00255963"/>
    <w:rsid w:val="00257E18"/>
    <w:rsid w:val="00260B3A"/>
    <w:rsid w:val="00260DDF"/>
    <w:rsid w:val="00260E30"/>
    <w:rsid w:val="002611B0"/>
    <w:rsid w:val="002611F1"/>
    <w:rsid w:val="00261289"/>
    <w:rsid w:val="00262518"/>
    <w:rsid w:val="00262CDF"/>
    <w:rsid w:val="00262ED0"/>
    <w:rsid w:val="002643C7"/>
    <w:rsid w:val="0026510B"/>
    <w:rsid w:val="00265562"/>
    <w:rsid w:val="00266363"/>
    <w:rsid w:val="00266396"/>
    <w:rsid w:val="00266DFF"/>
    <w:rsid w:val="00267252"/>
    <w:rsid w:val="00271794"/>
    <w:rsid w:val="002719EE"/>
    <w:rsid w:val="002740F5"/>
    <w:rsid w:val="0027454B"/>
    <w:rsid w:val="00274AD0"/>
    <w:rsid w:val="00280CFB"/>
    <w:rsid w:val="00280D49"/>
    <w:rsid w:val="0028145F"/>
    <w:rsid w:val="002842D3"/>
    <w:rsid w:val="00284BC7"/>
    <w:rsid w:val="00285AEE"/>
    <w:rsid w:val="002864F8"/>
    <w:rsid w:val="002870AF"/>
    <w:rsid w:val="00287C61"/>
    <w:rsid w:val="00287F29"/>
    <w:rsid w:val="002921A8"/>
    <w:rsid w:val="00292B93"/>
    <w:rsid w:val="00296531"/>
    <w:rsid w:val="00297032"/>
    <w:rsid w:val="002973EB"/>
    <w:rsid w:val="00297DED"/>
    <w:rsid w:val="002A1010"/>
    <w:rsid w:val="002A16DB"/>
    <w:rsid w:val="002A47D5"/>
    <w:rsid w:val="002A5879"/>
    <w:rsid w:val="002A7C4C"/>
    <w:rsid w:val="002B0CF8"/>
    <w:rsid w:val="002B0D5E"/>
    <w:rsid w:val="002B1834"/>
    <w:rsid w:val="002B22EA"/>
    <w:rsid w:val="002B35AD"/>
    <w:rsid w:val="002B42A7"/>
    <w:rsid w:val="002B4EC7"/>
    <w:rsid w:val="002B5EFB"/>
    <w:rsid w:val="002C0016"/>
    <w:rsid w:val="002C0B31"/>
    <w:rsid w:val="002C1432"/>
    <w:rsid w:val="002C174F"/>
    <w:rsid w:val="002C1BC5"/>
    <w:rsid w:val="002C1CDE"/>
    <w:rsid w:val="002C2229"/>
    <w:rsid w:val="002C336C"/>
    <w:rsid w:val="002C4654"/>
    <w:rsid w:val="002C4AAD"/>
    <w:rsid w:val="002C5DF3"/>
    <w:rsid w:val="002D1E63"/>
    <w:rsid w:val="002D22C7"/>
    <w:rsid w:val="002D2D97"/>
    <w:rsid w:val="002D351A"/>
    <w:rsid w:val="002D4888"/>
    <w:rsid w:val="002D4942"/>
    <w:rsid w:val="002D4CC5"/>
    <w:rsid w:val="002D6CBB"/>
    <w:rsid w:val="002D7DC1"/>
    <w:rsid w:val="002E0F51"/>
    <w:rsid w:val="002E0FE3"/>
    <w:rsid w:val="002E28A6"/>
    <w:rsid w:val="002E322E"/>
    <w:rsid w:val="002E4128"/>
    <w:rsid w:val="002E454C"/>
    <w:rsid w:val="002E61F1"/>
    <w:rsid w:val="002E6687"/>
    <w:rsid w:val="002E6C48"/>
    <w:rsid w:val="002E71D6"/>
    <w:rsid w:val="002E770B"/>
    <w:rsid w:val="002F01AC"/>
    <w:rsid w:val="002F06AA"/>
    <w:rsid w:val="002F170D"/>
    <w:rsid w:val="002F183D"/>
    <w:rsid w:val="002F1FB0"/>
    <w:rsid w:val="002F23C3"/>
    <w:rsid w:val="002F2E5D"/>
    <w:rsid w:val="002F4BB5"/>
    <w:rsid w:val="002F51F5"/>
    <w:rsid w:val="002F609D"/>
    <w:rsid w:val="002F6E53"/>
    <w:rsid w:val="00302003"/>
    <w:rsid w:val="003024A5"/>
    <w:rsid w:val="00304A03"/>
    <w:rsid w:val="003059CA"/>
    <w:rsid w:val="003063B1"/>
    <w:rsid w:val="003065E7"/>
    <w:rsid w:val="003066CE"/>
    <w:rsid w:val="0030677A"/>
    <w:rsid w:val="00306DDA"/>
    <w:rsid w:val="003104C5"/>
    <w:rsid w:val="00312879"/>
    <w:rsid w:val="00314069"/>
    <w:rsid w:val="003143B5"/>
    <w:rsid w:val="0031465B"/>
    <w:rsid w:val="00314979"/>
    <w:rsid w:val="00314E38"/>
    <w:rsid w:val="00315543"/>
    <w:rsid w:val="00315B60"/>
    <w:rsid w:val="00315E6B"/>
    <w:rsid w:val="00315FC0"/>
    <w:rsid w:val="003174D8"/>
    <w:rsid w:val="003178DD"/>
    <w:rsid w:val="003212EA"/>
    <w:rsid w:val="00322844"/>
    <w:rsid w:val="003242F3"/>
    <w:rsid w:val="0032677D"/>
    <w:rsid w:val="0032681B"/>
    <w:rsid w:val="003279BB"/>
    <w:rsid w:val="0033063A"/>
    <w:rsid w:val="00332EFE"/>
    <w:rsid w:val="00334DDC"/>
    <w:rsid w:val="0033612A"/>
    <w:rsid w:val="00336E92"/>
    <w:rsid w:val="00336F4C"/>
    <w:rsid w:val="00340FBB"/>
    <w:rsid w:val="0034192D"/>
    <w:rsid w:val="00342991"/>
    <w:rsid w:val="00343852"/>
    <w:rsid w:val="00343BB3"/>
    <w:rsid w:val="003446FA"/>
    <w:rsid w:val="00345FF0"/>
    <w:rsid w:val="00346AC6"/>
    <w:rsid w:val="003516BB"/>
    <w:rsid w:val="00352337"/>
    <w:rsid w:val="00353016"/>
    <w:rsid w:val="00353E6E"/>
    <w:rsid w:val="00354C7E"/>
    <w:rsid w:val="003550BA"/>
    <w:rsid w:val="0035515E"/>
    <w:rsid w:val="0035557A"/>
    <w:rsid w:val="00360F9C"/>
    <w:rsid w:val="003613B7"/>
    <w:rsid w:val="00361DCC"/>
    <w:rsid w:val="0036275C"/>
    <w:rsid w:val="00362A0E"/>
    <w:rsid w:val="003646CD"/>
    <w:rsid w:val="00364ADD"/>
    <w:rsid w:val="00366936"/>
    <w:rsid w:val="003674EC"/>
    <w:rsid w:val="00367B5A"/>
    <w:rsid w:val="00367E75"/>
    <w:rsid w:val="00367EA0"/>
    <w:rsid w:val="003701FD"/>
    <w:rsid w:val="003703E4"/>
    <w:rsid w:val="0037199B"/>
    <w:rsid w:val="00371BD3"/>
    <w:rsid w:val="00371D86"/>
    <w:rsid w:val="00373F46"/>
    <w:rsid w:val="003754D8"/>
    <w:rsid w:val="00375ED9"/>
    <w:rsid w:val="00376ABC"/>
    <w:rsid w:val="00376BF9"/>
    <w:rsid w:val="00376C14"/>
    <w:rsid w:val="003775F9"/>
    <w:rsid w:val="00380CD3"/>
    <w:rsid w:val="00380DA4"/>
    <w:rsid w:val="003811CC"/>
    <w:rsid w:val="00382215"/>
    <w:rsid w:val="0038498D"/>
    <w:rsid w:val="00385C40"/>
    <w:rsid w:val="00386107"/>
    <w:rsid w:val="00387DEC"/>
    <w:rsid w:val="003942C4"/>
    <w:rsid w:val="003A02C7"/>
    <w:rsid w:val="003A1DE0"/>
    <w:rsid w:val="003A35F6"/>
    <w:rsid w:val="003A423B"/>
    <w:rsid w:val="003A49EB"/>
    <w:rsid w:val="003A53FD"/>
    <w:rsid w:val="003A5586"/>
    <w:rsid w:val="003A76FE"/>
    <w:rsid w:val="003B1942"/>
    <w:rsid w:val="003B1A4A"/>
    <w:rsid w:val="003B2529"/>
    <w:rsid w:val="003B50BD"/>
    <w:rsid w:val="003B55B2"/>
    <w:rsid w:val="003B6453"/>
    <w:rsid w:val="003B6C97"/>
    <w:rsid w:val="003B6E11"/>
    <w:rsid w:val="003B769A"/>
    <w:rsid w:val="003C0126"/>
    <w:rsid w:val="003C0423"/>
    <w:rsid w:val="003C1CEC"/>
    <w:rsid w:val="003C2BF9"/>
    <w:rsid w:val="003C3E01"/>
    <w:rsid w:val="003C42C7"/>
    <w:rsid w:val="003C4F9E"/>
    <w:rsid w:val="003C505A"/>
    <w:rsid w:val="003C6145"/>
    <w:rsid w:val="003C66C2"/>
    <w:rsid w:val="003C6959"/>
    <w:rsid w:val="003C6B7C"/>
    <w:rsid w:val="003C6EED"/>
    <w:rsid w:val="003C7061"/>
    <w:rsid w:val="003D0776"/>
    <w:rsid w:val="003D1AF2"/>
    <w:rsid w:val="003D20F5"/>
    <w:rsid w:val="003D2909"/>
    <w:rsid w:val="003D3006"/>
    <w:rsid w:val="003D30F4"/>
    <w:rsid w:val="003D35AF"/>
    <w:rsid w:val="003D3BDB"/>
    <w:rsid w:val="003D54A8"/>
    <w:rsid w:val="003D55B0"/>
    <w:rsid w:val="003D5CEE"/>
    <w:rsid w:val="003D615A"/>
    <w:rsid w:val="003D6A8F"/>
    <w:rsid w:val="003D73D0"/>
    <w:rsid w:val="003D793A"/>
    <w:rsid w:val="003E0252"/>
    <w:rsid w:val="003E0330"/>
    <w:rsid w:val="003E1F88"/>
    <w:rsid w:val="003E49E7"/>
    <w:rsid w:val="003E6555"/>
    <w:rsid w:val="003E65AB"/>
    <w:rsid w:val="003E6B17"/>
    <w:rsid w:val="003E6CA6"/>
    <w:rsid w:val="003F0260"/>
    <w:rsid w:val="003F193F"/>
    <w:rsid w:val="003F3AA1"/>
    <w:rsid w:val="003F450F"/>
    <w:rsid w:val="003F4F36"/>
    <w:rsid w:val="003F5A3E"/>
    <w:rsid w:val="003F6765"/>
    <w:rsid w:val="003F7E7B"/>
    <w:rsid w:val="004013A4"/>
    <w:rsid w:val="00401570"/>
    <w:rsid w:val="0040187E"/>
    <w:rsid w:val="004041C0"/>
    <w:rsid w:val="004054A4"/>
    <w:rsid w:val="00406589"/>
    <w:rsid w:val="004069BF"/>
    <w:rsid w:val="004070B0"/>
    <w:rsid w:val="00407CD9"/>
    <w:rsid w:val="004125E9"/>
    <w:rsid w:val="00414E00"/>
    <w:rsid w:val="0041530C"/>
    <w:rsid w:val="0041633B"/>
    <w:rsid w:val="00417025"/>
    <w:rsid w:val="00417F57"/>
    <w:rsid w:val="00421754"/>
    <w:rsid w:val="00425950"/>
    <w:rsid w:val="004269BD"/>
    <w:rsid w:val="00427E40"/>
    <w:rsid w:val="0043091B"/>
    <w:rsid w:val="004311CD"/>
    <w:rsid w:val="00432A7C"/>
    <w:rsid w:val="0043366F"/>
    <w:rsid w:val="004339BB"/>
    <w:rsid w:val="0043415B"/>
    <w:rsid w:val="00434472"/>
    <w:rsid w:val="00435071"/>
    <w:rsid w:val="00435D03"/>
    <w:rsid w:val="004361F6"/>
    <w:rsid w:val="0043638F"/>
    <w:rsid w:val="0043650D"/>
    <w:rsid w:val="0043696F"/>
    <w:rsid w:val="00436BDE"/>
    <w:rsid w:val="00436C36"/>
    <w:rsid w:val="00437318"/>
    <w:rsid w:val="00437A3E"/>
    <w:rsid w:val="00437C28"/>
    <w:rsid w:val="00437C6D"/>
    <w:rsid w:val="00437F02"/>
    <w:rsid w:val="00442684"/>
    <w:rsid w:val="00443682"/>
    <w:rsid w:val="00443A8D"/>
    <w:rsid w:val="00443F65"/>
    <w:rsid w:val="0044512A"/>
    <w:rsid w:val="004451CD"/>
    <w:rsid w:val="00445A15"/>
    <w:rsid w:val="00445C75"/>
    <w:rsid w:val="0044690F"/>
    <w:rsid w:val="00451220"/>
    <w:rsid w:val="00451A31"/>
    <w:rsid w:val="00452171"/>
    <w:rsid w:val="004536B8"/>
    <w:rsid w:val="0045526A"/>
    <w:rsid w:val="004558A9"/>
    <w:rsid w:val="00455AFB"/>
    <w:rsid w:val="00455B2C"/>
    <w:rsid w:val="00456A20"/>
    <w:rsid w:val="004572BF"/>
    <w:rsid w:val="004578BC"/>
    <w:rsid w:val="004579A4"/>
    <w:rsid w:val="00462175"/>
    <w:rsid w:val="0046290A"/>
    <w:rsid w:val="00462D01"/>
    <w:rsid w:val="00463033"/>
    <w:rsid w:val="0046425F"/>
    <w:rsid w:val="00464962"/>
    <w:rsid w:val="00465A1F"/>
    <w:rsid w:val="00466260"/>
    <w:rsid w:val="00466603"/>
    <w:rsid w:val="00467AC9"/>
    <w:rsid w:val="0047173E"/>
    <w:rsid w:val="004730BC"/>
    <w:rsid w:val="0047319D"/>
    <w:rsid w:val="00473873"/>
    <w:rsid w:val="00473C38"/>
    <w:rsid w:val="00473FBA"/>
    <w:rsid w:val="004750BC"/>
    <w:rsid w:val="0047629F"/>
    <w:rsid w:val="004762C4"/>
    <w:rsid w:val="00476373"/>
    <w:rsid w:val="0047643B"/>
    <w:rsid w:val="004769D1"/>
    <w:rsid w:val="004773C0"/>
    <w:rsid w:val="00477DB2"/>
    <w:rsid w:val="00480DF9"/>
    <w:rsid w:val="00484485"/>
    <w:rsid w:val="0048470A"/>
    <w:rsid w:val="00485385"/>
    <w:rsid w:val="00485516"/>
    <w:rsid w:val="00485C16"/>
    <w:rsid w:val="00486A49"/>
    <w:rsid w:val="00486D61"/>
    <w:rsid w:val="00487AF9"/>
    <w:rsid w:val="00491524"/>
    <w:rsid w:val="0049237C"/>
    <w:rsid w:val="00492610"/>
    <w:rsid w:val="0049422A"/>
    <w:rsid w:val="00495034"/>
    <w:rsid w:val="004950CF"/>
    <w:rsid w:val="00496203"/>
    <w:rsid w:val="004964DB"/>
    <w:rsid w:val="0049773A"/>
    <w:rsid w:val="004979F3"/>
    <w:rsid w:val="004A2FC4"/>
    <w:rsid w:val="004A563C"/>
    <w:rsid w:val="004A713F"/>
    <w:rsid w:val="004A7580"/>
    <w:rsid w:val="004A7903"/>
    <w:rsid w:val="004B0C59"/>
    <w:rsid w:val="004B0EE3"/>
    <w:rsid w:val="004B1075"/>
    <w:rsid w:val="004B12DF"/>
    <w:rsid w:val="004B1CD5"/>
    <w:rsid w:val="004B2863"/>
    <w:rsid w:val="004B4F84"/>
    <w:rsid w:val="004B5505"/>
    <w:rsid w:val="004B7449"/>
    <w:rsid w:val="004C0914"/>
    <w:rsid w:val="004C0BCE"/>
    <w:rsid w:val="004C0C17"/>
    <w:rsid w:val="004C3617"/>
    <w:rsid w:val="004C483D"/>
    <w:rsid w:val="004C5DDE"/>
    <w:rsid w:val="004C771C"/>
    <w:rsid w:val="004D0B13"/>
    <w:rsid w:val="004D1F69"/>
    <w:rsid w:val="004D1F9E"/>
    <w:rsid w:val="004D2600"/>
    <w:rsid w:val="004D3094"/>
    <w:rsid w:val="004D38A0"/>
    <w:rsid w:val="004D3FF6"/>
    <w:rsid w:val="004D4822"/>
    <w:rsid w:val="004D5CB8"/>
    <w:rsid w:val="004D7A6C"/>
    <w:rsid w:val="004E0F08"/>
    <w:rsid w:val="004E1901"/>
    <w:rsid w:val="004E1A53"/>
    <w:rsid w:val="004E2937"/>
    <w:rsid w:val="004E298E"/>
    <w:rsid w:val="004E4FE3"/>
    <w:rsid w:val="004E50BC"/>
    <w:rsid w:val="004E6BC7"/>
    <w:rsid w:val="004E7362"/>
    <w:rsid w:val="004E7CD8"/>
    <w:rsid w:val="004F05E2"/>
    <w:rsid w:val="004F102A"/>
    <w:rsid w:val="004F156D"/>
    <w:rsid w:val="004F330D"/>
    <w:rsid w:val="004F3364"/>
    <w:rsid w:val="004F38F8"/>
    <w:rsid w:val="004F405D"/>
    <w:rsid w:val="004F47A3"/>
    <w:rsid w:val="004F5DED"/>
    <w:rsid w:val="004F6811"/>
    <w:rsid w:val="004F6883"/>
    <w:rsid w:val="00500D29"/>
    <w:rsid w:val="00500F73"/>
    <w:rsid w:val="00501941"/>
    <w:rsid w:val="00503335"/>
    <w:rsid w:val="0050354D"/>
    <w:rsid w:val="00504456"/>
    <w:rsid w:val="00504BA6"/>
    <w:rsid w:val="00505106"/>
    <w:rsid w:val="005060C2"/>
    <w:rsid w:val="00506B7E"/>
    <w:rsid w:val="00506D0C"/>
    <w:rsid w:val="005070F0"/>
    <w:rsid w:val="0050760D"/>
    <w:rsid w:val="005076F9"/>
    <w:rsid w:val="0051065A"/>
    <w:rsid w:val="005108EA"/>
    <w:rsid w:val="0051124C"/>
    <w:rsid w:val="0051487C"/>
    <w:rsid w:val="00515FD3"/>
    <w:rsid w:val="00517213"/>
    <w:rsid w:val="00517945"/>
    <w:rsid w:val="00522672"/>
    <w:rsid w:val="00522756"/>
    <w:rsid w:val="005229F0"/>
    <w:rsid w:val="00523105"/>
    <w:rsid w:val="0052373A"/>
    <w:rsid w:val="0052422D"/>
    <w:rsid w:val="00525679"/>
    <w:rsid w:val="00526557"/>
    <w:rsid w:val="0052671D"/>
    <w:rsid w:val="00532F54"/>
    <w:rsid w:val="00533B2A"/>
    <w:rsid w:val="00533CE3"/>
    <w:rsid w:val="00534F2B"/>
    <w:rsid w:val="00536BE9"/>
    <w:rsid w:val="00536FD4"/>
    <w:rsid w:val="005379CA"/>
    <w:rsid w:val="005400E1"/>
    <w:rsid w:val="00540273"/>
    <w:rsid w:val="00542115"/>
    <w:rsid w:val="00542CB0"/>
    <w:rsid w:val="00543451"/>
    <w:rsid w:val="00543F62"/>
    <w:rsid w:val="005458C9"/>
    <w:rsid w:val="0054739F"/>
    <w:rsid w:val="00547B10"/>
    <w:rsid w:val="005505BF"/>
    <w:rsid w:val="00550EF8"/>
    <w:rsid w:val="00550F0B"/>
    <w:rsid w:val="005512A8"/>
    <w:rsid w:val="005518DD"/>
    <w:rsid w:val="00553997"/>
    <w:rsid w:val="00554F39"/>
    <w:rsid w:val="00560DCC"/>
    <w:rsid w:val="00563039"/>
    <w:rsid w:val="0056387A"/>
    <w:rsid w:val="00563C98"/>
    <w:rsid w:val="0056460E"/>
    <w:rsid w:val="00564708"/>
    <w:rsid w:val="00564A82"/>
    <w:rsid w:val="0056510B"/>
    <w:rsid w:val="00566349"/>
    <w:rsid w:val="0056683E"/>
    <w:rsid w:val="005672E0"/>
    <w:rsid w:val="00573161"/>
    <w:rsid w:val="005739DC"/>
    <w:rsid w:val="00573A1C"/>
    <w:rsid w:val="005747B5"/>
    <w:rsid w:val="00574F0D"/>
    <w:rsid w:val="00575685"/>
    <w:rsid w:val="00577772"/>
    <w:rsid w:val="00577B95"/>
    <w:rsid w:val="00580E0F"/>
    <w:rsid w:val="00581236"/>
    <w:rsid w:val="00582766"/>
    <w:rsid w:val="00582950"/>
    <w:rsid w:val="00583746"/>
    <w:rsid w:val="005848CE"/>
    <w:rsid w:val="0058566B"/>
    <w:rsid w:val="00585DD4"/>
    <w:rsid w:val="00586064"/>
    <w:rsid w:val="005869C7"/>
    <w:rsid w:val="00590D59"/>
    <w:rsid w:val="00591463"/>
    <w:rsid w:val="00591835"/>
    <w:rsid w:val="00591EA4"/>
    <w:rsid w:val="005922C8"/>
    <w:rsid w:val="0059291D"/>
    <w:rsid w:val="00593FE1"/>
    <w:rsid w:val="00594C6D"/>
    <w:rsid w:val="00594D93"/>
    <w:rsid w:val="005969A4"/>
    <w:rsid w:val="00596D83"/>
    <w:rsid w:val="005974BF"/>
    <w:rsid w:val="005A0152"/>
    <w:rsid w:val="005A176D"/>
    <w:rsid w:val="005A21FF"/>
    <w:rsid w:val="005A29FE"/>
    <w:rsid w:val="005A37D4"/>
    <w:rsid w:val="005A3BBD"/>
    <w:rsid w:val="005A3F82"/>
    <w:rsid w:val="005A4DBC"/>
    <w:rsid w:val="005A4E94"/>
    <w:rsid w:val="005A7EA7"/>
    <w:rsid w:val="005B1CCD"/>
    <w:rsid w:val="005B1F81"/>
    <w:rsid w:val="005B28B6"/>
    <w:rsid w:val="005B2C04"/>
    <w:rsid w:val="005B35A1"/>
    <w:rsid w:val="005B48E3"/>
    <w:rsid w:val="005B4992"/>
    <w:rsid w:val="005B624C"/>
    <w:rsid w:val="005C0DD9"/>
    <w:rsid w:val="005C0E31"/>
    <w:rsid w:val="005C117C"/>
    <w:rsid w:val="005C38BC"/>
    <w:rsid w:val="005C3A39"/>
    <w:rsid w:val="005C538C"/>
    <w:rsid w:val="005C5DA1"/>
    <w:rsid w:val="005C7835"/>
    <w:rsid w:val="005C7D8A"/>
    <w:rsid w:val="005D37FF"/>
    <w:rsid w:val="005D38A1"/>
    <w:rsid w:val="005D3A38"/>
    <w:rsid w:val="005D45C5"/>
    <w:rsid w:val="005D607B"/>
    <w:rsid w:val="005D79B9"/>
    <w:rsid w:val="005D7AC4"/>
    <w:rsid w:val="005E032D"/>
    <w:rsid w:val="005E07A3"/>
    <w:rsid w:val="005E0B3C"/>
    <w:rsid w:val="005E18D9"/>
    <w:rsid w:val="005E1962"/>
    <w:rsid w:val="005E1B65"/>
    <w:rsid w:val="005E5426"/>
    <w:rsid w:val="005E5E77"/>
    <w:rsid w:val="005F03C9"/>
    <w:rsid w:val="005F10DB"/>
    <w:rsid w:val="005F1EF9"/>
    <w:rsid w:val="005F29B8"/>
    <w:rsid w:val="005F2EA2"/>
    <w:rsid w:val="005F347A"/>
    <w:rsid w:val="005F349C"/>
    <w:rsid w:val="005F4A40"/>
    <w:rsid w:val="005F4C43"/>
    <w:rsid w:val="005F6005"/>
    <w:rsid w:val="005F668B"/>
    <w:rsid w:val="005F77EE"/>
    <w:rsid w:val="00600B3A"/>
    <w:rsid w:val="0060120C"/>
    <w:rsid w:val="00602749"/>
    <w:rsid w:val="006029E7"/>
    <w:rsid w:val="00603077"/>
    <w:rsid w:val="00603735"/>
    <w:rsid w:val="00603B32"/>
    <w:rsid w:val="00603D5B"/>
    <w:rsid w:val="00603F2E"/>
    <w:rsid w:val="00604F64"/>
    <w:rsid w:val="00611825"/>
    <w:rsid w:val="006126AB"/>
    <w:rsid w:val="00613178"/>
    <w:rsid w:val="00613D21"/>
    <w:rsid w:val="006152A8"/>
    <w:rsid w:val="0061551B"/>
    <w:rsid w:val="0061664B"/>
    <w:rsid w:val="0061719B"/>
    <w:rsid w:val="006179C3"/>
    <w:rsid w:val="00620060"/>
    <w:rsid w:val="00620BCD"/>
    <w:rsid w:val="006212A6"/>
    <w:rsid w:val="00622410"/>
    <w:rsid w:val="0062491D"/>
    <w:rsid w:val="00624A81"/>
    <w:rsid w:val="0062648E"/>
    <w:rsid w:val="00626525"/>
    <w:rsid w:val="0062655E"/>
    <w:rsid w:val="00627D4E"/>
    <w:rsid w:val="00630E17"/>
    <w:rsid w:val="006320FC"/>
    <w:rsid w:val="00632F50"/>
    <w:rsid w:val="00633692"/>
    <w:rsid w:val="00633693"/>
    <w:rsid w:val="00633964"/>
    <w:rsid w:val="0063450B"/>
    <w:rsid w:val="0063497D"/>
    <w:rsid w:val="00635B6F"/>
    <w:rsid w:val="00635E57"/>
    <w:rsid w:val="00635EB7"/>
    <w:rsid w:val="0063632D"/>
    <w:rsid w:val="00636B1D"/>
    <w:rsid w:val="00637175"/>
    <w:rsid w:val="00637810"/>
    <w:rsid w:val="006428F7"/>
    <w:rsid w:val="00643DAB"/>
    <w:rsid w:val="0064400F"/>
    <w:rsid w:val="00644AAB"/>
    <w:rsid w:val="0064568C"/>
    <w:rsid w:val="00645D92"/>
    <w:rsid w:val="00646620"/>
    <w:rsid w:val="00647553"/>
    <w:rsid w:val="00647F41"/>
    <w:rsid w:val="00650208"/>
    <w:rsid w:val="00652658"/>
    <w:rsid w:val="00652E99"/>
    <w:rsid w:val="00654462"/>
    <w:rsid w:val="00655205"/>
    <w:rsid w:val="006562A4"/>
    <w:rsid w:val="00656846"/>
    <w:rsid w:val="00656A7B"/>
    <w:rsid w:val="00657A14"/>
    <w:rsid w:val="0066076A"/>
    <w:rsid w:val="00660A38"/>
    <w:rsid w:val="00661C0A"/>
    <w:rsid w:val="00662198"/>
    <w:rsid w:val="0066388D"/>
    <w:rsid w:val="00663C12"/>
    <w:rsid w:val="006642E1"/>
    <w:rsid w:val="00665CB1"/>
    <w:rsid w:val="00665EFE"/>
    <w:rsid w:val="006665B5"/>
    <w:rsid w:val="006665F4"/>
    <w:rsid w:val="00667C6A"/>
    <w:rsid w:val="006710BA"/>
    <w:rsid w:val="00672E3D"/>
    <w:rsid w:val="00677774"/>
    <w:rsid w:val="00680BD0"/>
    <w:rsid w:val="0068157C"/>
    <w:rsid w:val="00682550"/>
    <w:rsid w:val="00683520"/>
    <w:rsid w:val="006836B5"/>
    <w:rsid w:val="00683924"/>
    <w:rsid w:val="00683EA1"/>
    <w:rsid w:val="00684034"/>
    <w:rsid w:val="00685398"/>
    <w:rsid w:val="00685AC9"/>
    <w:rsid w:val="00686147"/>
    <w:rsid w:val="006878D1"/>
    <w:rsid w:val="006901E4"/>
    <w:rsid w:val="00690A72"/>
    <w:rsid w:val="00690D58"/>
    <w:rsid w:val="006916DF"/>
    <w:rsid w:val="006923B9"/>
    <w:rsid w:val="006927F4"/>
    <w:rsid w:val="00692D4F"/>
    <w:rsid w:val="00695007"/>
    <w:rsid w:val="0069568A"/>
    <w:rsid w:val="00695A14"/>
    <w:rsid w:val="00696CAA"/>
    <w:rsid w:val="006976C1"/>
    <w:rsid w:val="006978EC"/>
    <w:rsid w:val="006A1547"/>
    <w:rsid w:val="006A5799"/>
    <w:rsid w:val="006A61E1"/>
    <w:rsid w:val="006A6478"/>
    <w:rsid w:val="006A6746"/>
    <w:rsid w:val="006A7981"/>
    <w:rsid w:val="006B0D1E"/>
    <w:rsid w:val="006B1B02"/>
    <w:rsid w:val="006B1BD4"/>
    <w:rsid w:val="006B22A8"/>
    <w:rsid w:val="006B2ABB"/>
    <w:rsid w:val="006B37D3"/>
    <w:rsid w:val="006B56F5"/>
    <w:rsid w:val="006C146F"/>
    <w:rsid w:val="006C246B"/>
    <w:rsid w:val="006C2810"/>
    <w:rsid w:val="006C3448"/>
    <w:rsid w:val="006C35C9"/>
    <w:rsid w:val="006C50D4"/>
    <w:rsid w:val="006C543D"/>
    <w:rsid w:val="006C5790"/>
    <w:rsid w:val="006C5876"/>
    <w:rsid w:val="006C6C7C"/>
    <w:rsid w:val="006D1A34"/>
    <w:rsid w:val="006D1B55"/>
    <w:rsid w:val="006D4D9B"/>
    <w:rsid w:val="006D5D80"/>
    <w:rsid w:val="006D617E"/>
    <w:rsid w:val="006D75CF"/>
    <w:rsid w:val="006D7817"/>
    <w:rsid w:val="006E00CC"/>
    <w:rsid w:val="006E0F2A"/>
    <w:rsid w:val="006E294C"/>
    <w:rsid w:val="006E4B9E"/>
    <w:rsid w:val="006E4BF4"/>
    <w:rsid w:val="006F0ACF"/>
    <w:rsid w:val="006F1416"/>
    <w:rsid w:val="006F16AC"/>
    <w:rsid w:val="006F3BAE"/>
    <w:rsid w:val="006F5F6D"/>
    <w:rsid w:val="0070215A"/>
    <w:rsid w:val="00703676"/>
    <w:rsid w:val="007040C3"/>
    <w:rsid w:val="0070542E"/>
    <w:rsid w:val="007065B1"/>
    <w:rsid w:val="00710E9C"/>
    <w:rsid w:val="007111F2"/>
    <w:rsid w:val="007114F8"/>
    <w:rsid w:val="007117CE"/>
    <w:rsid w:val="0071230B"/>
    <w:rsid w:val="0071236F"/>
    <w:rsid w:val="0071244B"/>
    <w:rsid w:val="00712A2C"/>
    <w:rsid w:val="00712DF8"/>
    <w:rsid w:val="007132C5"/>
    <w:rsid w:val="00713BFB"/>
    <w:rsid w:val="00715129"/>
    <w:rsid w:val="0071574E"/>
    <w:rsid w:val="00715778"/>
    <w:rsid w:val="00717F84"/>
    <w:rsid w:val="00721129"/>
    <w:rsid w:val="00722CCC"/>
    <w:rsid w:val="00722D2A"/>
    <w:rsid w:val="00725624"/>
    <w:rsid w:val="00726AD3"/>
    <w:rsid w:val="007315D8"/>
    <w:rsid w:val="007317F5"/>
    <w:rsid w:val="00731A69"/>
    <w:rsid w:val="00732512"/>
    <w:rsid w:val="00732884"/>
    <w:rsid w:val="0073594D"/>
    <w:rsid w:val="00736747"/>
    <w:rsid w:val="00736AD3"/>
    <w:rsid w:val="00736B5A"/>
    <w:rsid w:val="0073725F"/>
    <w:rsid w:val="00740366"/>
    <w:rsid w:val="00740E09"/>
    <w:rsid w:val="00741631"/>
    <w:rsid w:val="0074170D"/>
    <w:rsid w:val="00743D2C"/>
    <w:rsid w:val="00744478"/>
    <w:rsid w:val="00745343"/>
    <w:rsid w:val="00746D1E"/>
    <w:rsid w:val="00747D33"/>
    <w:rsid w:val="007503D1"/>
    <w:rsid w:val="0075124B"/>
    <w:rsid w:val="00754BAB"/>
    <w:rsid w:val="007555A7"/>
    <w:rsid w:val="00755B36"/>
    <w:rsid w:val="007563D6"/>
    <w:rsid w:val="007568BC"/>
    <w:rsid w:val="0075714A"/>
    <w:rsid w:val="00757A00"/>
    <w:rsid w:val="00760149"/>
    <w:rsid w:val="0076155D"/>
    <w:rsid w:val="007617E4"/>
    <w:rsid w:val="007629B4"/>
    <w:rsid w:val="00762AFB"/>
    <w:rsid w:val="0076409E"/>
    <w:rsid w:val="007658D7"/>
    <w:rsid w:val="00765972"/>
    <w:rsid w:val="00765B92"/>
    <w:rsid w:val="00767FEB"/>
    <w:rsid w:val="00770893"/>
    <w:rsid w:val="0077116B"/>
    <w:rsid w:val="00771911"/>
    <w:rsid w:val="007726E8"/>
    <w:rsid w:val="007733E9"/>
    <w:rsid w:val="0077370C"/>
    <w:rsid w:val="00774F37"/>
    <w:rsid w:val="007754F4"/>
    <w:rsid w:val="007764AF"/>
    <w:rsid w:val="00776690"/>
    <w:rsid w:val="00776EFB"/>
    <w:rsid w:val="00777A9A"/>
    <w:rsid w:val="0078004C"/>
    <w:rsid w:val="00783B50"/>
    <w:rsid w:val="00783EE5"/>
    <w:rsid w:val="007869FA"/>
    <w:rsid w:val="00787488"/>
    <w:rsid w:val="007876EE"/>
    <w:rsid w:val="00787D38"/>
    <w:rsid w:val="0079043B"/>
    <w:rsid w:val="00790A12"/>
    <w:rsid w:val="0079122C"/>
    <w:rsid w:val="007925CD"/>
    <w:rsid w:val="007928C2"/>
    <w:rsid w:val="00793E58"/>
    <w:rsid w:val="00794057"/>
    <w:rsid w:val="00794DE6"/>
    <w:rsid w:val="007951D7"/>
    <w:rsid w:val="007A0286"/>
    <w:rsid w:val="007A2382"/>
    <w:rsid w:val="007A3834"/>
    <w:rsid w:val="007A551E"/>
    <w:rsid w:val="007A5D75"/>
    <w:rsid w:val="007A5E05"/>
    <w:rsid w:val="007A6C2F"/>
    <w:rsid w:val="007A6FD7"/>
    <w:rsid w:val="007A7392"/>
    <w:rsid w:val="007B16A9"/>
    <w:rsid w:val="007B18B2"/>
    <w:rsid w:val="007B546B"/>
    <w:rsid w:val="007B66D0"/>
    <w:rsid w:val="007B7407"/>
    <w:rsid w:val="007C0A54"/>
    <w:rsid w:val="007C32FC"/>
    <w:rsid w:val="007C4F60"/>
    <w:rsid w:val="007C55F5"/>
    <w:rsid w:val="007C6E25"/>
    <w:rsid w:val="007D1600"/>
    <w:rsid w:val="007D1682"/>
    <w:rsid w:val="007D1A33"/>
    <w:rsid w:val="007D26AC"/>
    <w:rsid w:val="007D29B7"/>
    <w:rsid w:val="007D2BD9"/>
    <w:rsid w:val="007D32CD"/>
    <w:rsid w:val="007D33A8"/>
    <w:rsid w:val="007D368B"/>
    <w:rsid w:val="007D3E39"/>
    <w:rsid w:val="007D4050"/>
    <w:rsid w:val="007D4093"/>
    <w:rsid w:val="007D652B"/>
    <w:rsid w:val="007E23F1"/>
    <w:rsid w:val="007E3426"/>
    <w:rsid w:val="007E5C2F"/>
    <w:rsid w:val="007E5E43"/>
    <w:rsid w:val="007E7135"/>
    <w:rsid w:val="007E7B3A"/>
    <w:rsid w:val="007E7C2D"/>
    <w:rsid w:val="007F0F90"/>
    <w:rsid w:val="007F2797"/>
    <w:rsid w:val="007F2B5E"/>
    <w:rsid w:val="007F3070"/>
    <w:rsid w:val="007F35D7"/>
    <w:rsid w:val="007F3A78"/>
    <w:rsid w:val="007F57CF"/>
    <w:rsid w:val="007F5828"/>
    <w:rsid w:val="007F70CE"/>
    <w:rsid w:val="007F73C0"/>
    <w:rsid w:val="007F75D8"/>
    <w:rsid w:val="007F7859"/>
    <w:rsid w:val="00804012"/>
    <w:rsid w:val="008052E6"/>
    <w:rsid w:val="00805889"/>
    <w:rsid w:val="00805F92"/>
    <w:rsid w:val="00806A69"/>
    <w:rsid w:val="008078EE"/>
    <w:rsid w:val="00807B78"/>
    <w:rsid w:val="00810114"/>
    <w:rsid w:val="00811139"/>
    <w:rsid w:val="0081299B"/>
    <w:rsid w:val="00814740"/>
    <w:rsid w:val="0081478D"/>
    <w:rsid w:val="00815991"/>
    <w:rsid w:val="008164B7"/>
    <w:rsid w:val="00820918"/>
    <w:rsid w:val="00820C8E"/>
    <w:rsid w:val="00821679"/>
    <w:rsid w:val="00822120"/>
    <w:rsid w:val="00823F7C"/>
    <w:rsid w:val="00827099"/>
    <w:rsid w:val="00827696"/>
    <w:rsid w:val="0082769E"/>
    <w:rsid w:val="008305A2"/>
    <w:rsid w:val="00830F33"/>
    <w:rsid w:val="00831FE9"/>
    <w:rsid w:val="00832890"/>
    <w:rsid w:val="008333D0"/>
    <w:rsid w:val="008335F3"/>
    <w:rsid w:val="00834CDC"/>
    <w:rsid w:val="008357CA"/>
    <w:rsid w:val="00836286"/>
    <w:rsid w:val="00836497"/>
    <w:rsid w:val="00836536"/>
    <w:rsid w:val="00836595"/>
    <w:rsid w:val="0083736A"/>
    <w:rsid w:val="008424EF"/>
    <w:rsid w:val="00842E0E"/>
    <w:rsid w:val="008507D3"/>
    <w:rsid w:val="008513CA"/>
    <w:rsid w:val="00851A8C"/>
    <w:rsid w:val="0085390B"/>
    <w:rsid w:val="00855147"/>
    <w:rsid w:val="00855382"/>
    <w:rsid w:val="008558EC"/>
    <w:rsid w:val="00856F09"/>
    <w:rsid w:val="00857731"/>
    <w:rsid w:val="0086016E"/>
    <w:rsid w:val="0086049C"/>
    <w:rsid w:val="00861212"/>
    <w:rsid w:val="008617E3"/>
    <w:rsid w:val="00861BA0"/>
    <w:rsid w:val="00862F73"/>
    <w:rsid w:val="00862FE7"/>
    <w:rsid w:val="008640D2"/>
    <w:rsid w:val="008672CE"/>
    <w:rsid w:val="00867A84"/>
    <w:rsid w:val="00870181"/>
    <w:rsid w:val="00870E32"/>
    <w:rsid w:val="008710EA"/>
    <w:rsid w:val="0087149D"/>
    <w:rsid w:val="0087152F"/>
    <w:rsid w:val="00871A3D"/>
    <w:rsid w:val="00872BC4"/>
    <w:rsid w:val="00872E4C"/>
    <w:rsid w:val="00873C9F"/>
    <w:rsid w:val="00874096"/>
    <w:rsid w:val="008742EE"/>
    <w:rsid w:val="0087506A"/>
    <w:rsid w:val="0087613D"/>
    <w:rsid w:val="0087651E"/>
    <w:rsid w:val="008774E0"/>
    <w:rsid w:val="008777CF"/>
    <w:rsid w:val="00880103"/>
    <w:rsid w:val="00882A7B"/>
    <w:rsid w:val="0088337E"/>
    <w:rsid w:val="0088381F"/>
    <w:rsid w:val="00883B10"/>
    <w:rsid w:val="0088418F"/>
    <w:rsid w:val="00885E78"/>
    <w:rsid w:val="00886001"/>
    <w:rsid w:val="00886CB4"/>
    <w:rsid w:val="00894ADD"/>
    <w:rsid w:val="008977F7"/>
    <w:rsid w:val="008A149D"/>
    <w:rsid w:val="008A3446"/>
    <w:rsid w:val="008A392B"/>
    <w:rsid w:val="008A45A2"/>
    <w:rsid w:val="008A794D"/>
    <w:rsid w:val="008A7C36"/>
    <w:rsid w:val="008B0C4F"/>
    <w:rsid w:val="008B1D9E"/>
    <w:rsid w:val="008B23EB"/>
    <w:rsid w:val="008B23FB"/>
    <w:rsid w:val="008B3322"/>
    <w:rsid w:val="008B3386"/>
    <w:rsid w:val="008B358C"/>
    <w:rsid w:val="008B4967"/>
    <w:rsid w:val="008B49FA"/>
    <w:rsid w:val="008B4FA5"/>
    <w:rsid w:val="008B5010"/>
    <w:rsid w:val="008B5F0E"/>
    <w:rsid w:val="008B67FC"/>
    <w:rsid w:val="008B6B5B"/>
    <w:rsid w:val="008B74B8"/>
    <w:rsid w:val="008B7E4F"/>
    <w:rsid w:val="008C1B58"/>
    <w:rsid w:val="008C1E6D"/>
    <w:rsid w:val="008C2012"/>
    <w:rsid w:val="008C247D"/>
    <w:rsid w:val="008C2AD2"/>
    <w:rsid w:val="008C2DAA"/>
    <w:rsid w:val="008C3C62"/>
    <w:rsid w:val="008C3C89"/>
    <w:rsid w:val="008C4530"/>
    <w:rsid w:val="008C56E2"/>
    <w:rsid w:val="008C6162"/>
    <w:rsid w:val="008D13C1"/>
    <w:rsid w:val="008D4219"/>
    <w:rsid w:val="008D7D23"/>
    <w:rsid w:val="008E2DB9"/>
    <w:rsid w:val="008E2EA9"/>
    <w:rsid w:val="008E5BED"/>
    <w:rsid w:val="008E60F5"/>
    <w:rsid w:val="008E67FC"/>
    <w:rsid w:val="008E765F"/>
    <w:rsid w:val="008E7F6B"/>
    <w:rsid w:val="008F172B"/>
    <w:rsid w:val="008F2B8B"/>
    <w:rsid w:val="008F41E1"/>
    <w:rsid w:val="008F4FD8"/>
    <w:rsid w:val="008F58C3"/>
    <w:rsid w:val="009003AE"/>
    <w:rsid w:val="009005C7"/>
    <w:rsid w:val="009005F0"/>
    <w:rsid w:val="00902696"/>
    <w:rsid w:val="00902717"/>
    <w:rsid w:val="00903468"/>
    <w:rsid w:val="009049ED"/>
    <w:rsid w:val="00904B55"/>
    <w:rsid w:val="009064B7"/>
    <w:rsid w:val="00907062"/>
    <w:rsid w:val="009076BD"/>
    <w:rsid w:val="00910065"/>
    <w:rsid w:val="0091051F"/>
    <w:rsid w:val="0091148C"/>
    <w:rsid w:val="00911FC3"/>
    <w:rsid w:val="009128FA"/>
    <w:rsid w:val="00913096"/>
    <w:rsid w:val="009134D6"/>
    <w:rsid w:val="0091355D"/>
    <w:rsid w:val="00913797"/>
    <w:rsid w:val="00914483"/>
    <w:rsid w:val="0091485C"/>
    <w:rsid w:val="00915C79"/>
    <w:rsid w:val="00916BA2"/>
    <w:rsid w:val="00916BA9"/>
    <w:rsid w:val="00921553"/>
    <w:rsid w:val="0092269C"/>
    <w:rsid w:val="00922B49"/>
    <w:rsid w:val="00922E1D"/>
    <w:rsid w:val="00922F57"/>
    <w:rsid w:val="00923C7C"/>
    <w:rsid w:val="00923E75"/>
    <w:rsid w:val="0092417E"/>
    <w:rsid w:val="009248F0"/>
    <w:rsid w:val="00926477"/>
    <w:rsid w:val="00926B56"/>
    <w:rsid w:val="009275A7"/>
    <w:rsid w:val="009275FA"/>
    <w:rsid w:val="009276ED"/>
    <w:rsid w:val="00931A85"/>
    <w:rsid w:val="00931E95"/>
    <w:rsid w:val="00932BD6"/>
    <w:rsid w:val="0093443D"/>
    <w:rsid w:val="00943AE2"/>
    <w:rsid w:val="00943D71"/>
    <w:rsid w:val="0094440A"/>
    <w:rsid w:val="00945840"/>
    <w:rsid w:val="00945D33"/>
    <w:rsid w:val="00946101"/>
    <w:rsid w:val="00950A9C"/>
    <w:rsid w:val="00950B45"/>
    <w:rsid w:val="009516C8"/>
    <w:rsid w:val="00951783"/>
    <w:rsid w:val="009528C0"/>
    <w:rsid w:val="009529B3"/>
    <w:rsid w:val="0095428B"/>
    <w:rsid w:val="0095429F"/>
    <w:rsid w:val="00954866"/>
    <w:rsid w:val="0095595F"/>
    <w:rsid w:val="00955D04"/>
    <w:rsid w:val="009575C3"/>
    <w:rsid w:val="0096081F"/>
    <w:rsid w:val="00960BBD"/>
    <w:rsid w:val="00962088"/>
    <w:rsid w:val="00962237"/>
    <w:rsid w:val="0096329C"/>
    <w:rsid w:val="00963DE5"/>
    <w:rsid w:val="00964095"/>
    <w:rsid w:val="00964398"/>
    <w:rsid w:val="0096453D"/>
    <w:rsid w:val="00964B36"/>
    <w:rsid w:val="00966192"/>
    <w:rsid w:val="0097051A"/>
    <w:rsid w:val="00970B20"/>
    <w:rsid w:val="009720EB"/>
    <w:rsid w:val="009723FA"/>
    <w:rsid w:val="00972B5C"/>
    <w:rsid w:val="00974946"/>
    <w:rsid w:val="0097530E"/>
    <w:rsid w:val="0097619D"/>
    <w:rsid w:val="00977254"/>
    <w:rsid w:val="00977C56"/>
    <w:rsid w:val="0098059F"/>
    <w:rsid w:val="00980A2C"/>
    <w:rsid w:val="00980E6A"/>
    <w:rsid w:val="00980EA0"/>
    <w:rsid w:val="0098124C"/>
    <w:rsid w:val="00983D55"/>
    <w:rsid w:val="00984137"/>
    <w:rsid w:val="00985957"/>
    <w:rsid w:val="009873D0"/>
    <w:rsid w:val="0099148B"/>
    <w:rsid w:val="009920E7"/>
    <w:rsid w:val="0099211E"/>
    <w:rsid w:val="00992C25"/>
    <w:rsid w:val="009938F5"/>
    <w:rsid w:val="00994105"/>
    <w:rsid w:val="00994633"/>
    <w:rsid w:val="00995374"/>
    <w:rsid w:val="009954F3"/>
    <w:rsid w:val="0099693A"/>
    <w:rsid w:val="00997701"/>
    <w:rsid w:val="00997C17"/>
    <w:rsid w:val="009A0DA7"/>
    <w:rsid w:val="009A282B"/>
    <w:rsid w:val="009A2CFB"/>
    <w:rsid w:val="009A3AC4"/>
    <w:rsid w:val="009A47C8"/>
    <w:rsid w:val="009A5937"/>
    <w:rsid w:val="009A5FFC"/>
    <w:rsid w:val="009A6933"/>
    <w:rsid w:val="009A6AEA"/>
    <w:rsid w:val="009B1D68"/>
    <w:rsid w:val="009B2659"/>
    <w:rsid w:val="009B2DEF"/>
    <w:rsid w:val="009B36B5"/>
    <w:rsid w:val="009B38E3"/>
    <w:rsid w:val="009B3B26"/>
    <w:rsid w:val="009B4134"/>
    <w:rsid w:val="009B4498"/>
    <w:rsid w:val="009B5E4B"/>
    <w:rsid w:val="009B7F40"/>
    <w:rsid w:val="009C29AC"/>
    <w:rsid w:val="009C3139"/>
    <w:rsid w:val="009C516A"/>
    <w:rsid w:val="009C57C6"/>
    <w:rsid w:val="009C62FA"/>
    <w:rsid w:val="009C6C4B"/>
    <w:rsid w:val="009C72DF"/>
    <w:rsid w:val="009C75D5"/>
    <w:rsid w:val="009C7AAC"/>
    <w:rsid w:val="009D0DD6"/>
    <w:rsid w:val="009D13E2"/>
    <w:rsid w:val="009D1643"/>
    <w:rsid w:val="009D1783"/>
    <w:rsid w:val="009D1F2C"/>
    <w:rsid w:val="009D25A5"/>
    <w:rsid w:val="009D340E"/>
    <w:rsid w:val="009D3893"/>
    <w:rsid w:val="009D53B9"/>
    <w:rsid w:val="009D542B"/>
    <w:rsid w:val="009D5B58"/>
    <w:rsid w:val="009E235B"/>
    <w:rsid w:val="009E3132"/>
    <w:rsid w:val="009E3BFD"/>
    <w:rsid w:val="009E426D"/>
    <w:rsid w:val="009E638B"/>
    <w:rsid w:val="009E7F6B"/>
    <w:rsid w:val="009F0038"/>
    <w:rsid w:val="009F1BB8"/>
    <w:rsid w:val="009F2404"/>
    <w:rsid w:val="009F2F55"/>
    <w:rsid w:val="009F4E91"/>
    <w:rsid w:val="009F5632"/>
    <w:rsid w:val="009F5C0D"/>
    <w:rsid w:val="009F636C"/>
    <w:rsid w:val="009F69A4"/>
    <w:rsid w:val="009F77F2"/>
    <w:rsid w:val="00A0003B"/>
    <w:rsid w:val="00A003EC"/>
    <w:rsid w:val="00A01D6E"/>
    <w:rsid w:val="00A04B2B"/>
    <w:rsid w:val="00A05942"/>
    <w:rsid w:val="00A05F9E"/>
    <w:rsid w:val="00A07885"/>
    <w:rsid w:val="00A07990"/>
    <w:rsid w:val="00A1268E"/>
    <w:rsid w:val="00A13183"/>
    <w:rsid w:val="00A1330F"/>
    <w:rsid w:val="00A1345A"/>
    <w:rsid w:val="00A14CC2"/>
    <w:rsid w:val="00A15C5E"/>
    <w:rsid w:val="00A16519"/>
    <w:rsid w:val="00A16E2C"/>
    <w:rsid w:val="00A17767"/>
    <w:rsid w:val="00A2023D"/>
    <w:rsid w:val="00A2118B"/>
    <w:rsid w:val="00A219C5"/>
    <w:rsid w:val="00A22644"/>
    <w:rsid w:val="00A251C3"/>
    <w:rsid w:val="00A2699F"/>
    <w:rsid w:val="00A26BAB"/>
    <w:rsid w:val="00A27586"/>
    <w:rsid w:val="00A27D86"/>
    <w:rsid w:val="00A30023"/>
    <w:rsid w:val="00A30157"/>
    <w:rsid w:val="00A31A75"/>
    <w:rsid w:val="00A31E23"/>
    <w:rsid w:val="00A31F98"/>
    <w:rsid w:val="00A3366F"/>
    <w:rsid w:val="00A34349"/>
    <w:rsid w:val="00A3506F"/>
    <w:rsid w:val="00A359E5"/>
    <w:rsid w:val="00A36163"/>
    <w:rsid w:val="00A361FD"/>
    <w:rsid w:val="00A4031C"/>
    <w:rsid w:val="00A41575"/>
    <w:rsid w:val="00A423AB"/>
    <w:rsid w:val="00A427D6"/>
    <w:rsid w:val="00A445BB"/>
    <w:rsid w:val="00A457E8"/>
    <w:rsid w:val="00A45DCE"/>
    <w:rsid w:val="00A47975"/>
    <w:rsid w:val="00A4797C"/>
    <w:rsid w:val="00A512F7"/>
    <w:rsid w:val="00A51FD3"/>
    <w:rsid w:val="00A54376"/>
    <w:rsid w:val="00A56415"/>
    <w:rsid w:val="00A56909"/>
    <w:rsid w:val="00A60FFD"/>
    <w:rsid w:val="00A612AA"/>
    <w:rsid w:val="00A61625"/>
    <w:rsid w:val="00A61736"/>
    <w:rsid w:val="00A62982"/>
    <w:rsid w:val="00A62E77"/>
    <w:rsid w:val="00A62FED"/>
    <w:rsid w:val="00A638F9"/>
    <w:rsid w:val="00A64020"/>
    <w:rsid w:val="00A66203"/>
    <w:rsid w:val="00A70CC5"/>
    <w:rsid w:val="00A714B1"/>
    <w:rsid w:val="00A71942"/>
    <w:rsid w:val="00A72079"/>
    <w:rsid w:val="00A72124"/>
    <w:rsid w:val="00A73D0C"/>
    <w:rsid w:val="00A73F87"/>
    <w:rsid w:val="00A74BC7"/>
    <w:rsid w:val="00A75513"/>
    <w:rsid w:val="00A803F9"/>
    <w:rsid w:val="00A81252"/>
    <w:rsid w:val="00A81561"/>
    <w:rsid w:val="00A8272F"/>
    <w:rsid w:val="00A82C22"/>
    <w:rsid w:val="00A843D2"/>
    <w:rsid w:val="00A84F12"/>
    <w:rsid w:val="00A853A1"/>
    <w:rsid w:val="00A85D83"/>
    <w:rsid w:val="00A86FAC"/>
    <w:rsid w:val="00A87B90"/>
    <w:rsid w:val="00A90070"/>
    <w:rsid w:val="00A900C0"/>
    <w:rsid w:val="00A903DC"/>
    <w:rsid w:val="00A90F42"/>
    <w:rsid w:val="00A935AC"/>
    <w:rsid w:val="00A936AB"/>
    <w:rsid w:val="00A93C60"/>
    <w:rsid w:val="00A943A6"/>
    <w:rsid w:val="00A95361"/>
    <w:rsid w:val="00A95E11"/>
    <w:rsid w:val="00A95FB5"/>
    <w:rsid w:val="00AA0060"/>
    <w:rsid w:val="00AA0415"/>
    <w:rsid w:val="00AA0BEE"/>
    <w:rsid w:val="00AA1BC3"/>
    <w:rsid w:val="00AA391F"/>
    <w:rsid w:val="00AA4766"/>
    <w:rsid w:val="00AA4DA9"/>
    <w:rsid w:val="00AA5792"/>
    <w:rsid w:val="00AA579D"/>
    <w:rsid w:val="00AA67E9"/>
    <w:rsid w:val="00AA7317"/>
    <w:rsid w:val="00AB09D5"/>
    <w:rsid w:val="00AB22D3"/>
    <w:rsid w:val="00AB2376"/>
    <w:rsid w:val="00AB312F"/>
    <w:rsid w:val="00AB33A1"/>
    <w:rsid w:val="00AB353A"/>
    <w:rsid w:val="00AB425C"/>
    <w:rsid w:val="00AB4D07"/>
    <w:rsid w:val="00AB568A"/>
    <w:rsid w:val="00AB6A59"/>
    <w:rsid w:val="00AB7197"/>
    <w:rsid w:val="00AC011E"/>
    <w:rsid w:val="00AC2859"/>
    <w:rsid w:val="00AC503D"/>
    <w:rsid w:val="00AC5320"/>
    <w:rsid w:val="00AC755D"/>
    <w:rsid w:val="00AC7D02"/>
    <w:rsid w:val="00AC7EB8"/>
    <w:rsid w:val="00AD0D45"/>
    <w:rsid w:val="00AD51CB"/>
    <w:rsid w:val="00AE0DB9"/>
    <w:rsid w:val="00AE0E6D"/>
    <w:rsid w:val="00AE1516"/>
    <w:rsid w:val="00AE1B4C"/>
    <w:rsid w:val="00AE1EFF"/>
    <w:rsid w:val="00AE203C"/>
    <w:rsid w:val="00AE3FE8"/>
    <w:rsid w:val="00AE5179"/>
    <w:rsid w:val="00AE5CD7"/>
    <w:rsid w:val="00AE7935"/>
    <w:rsid w:val="00AF07F5"/>
    <w:rsid w:val="00AF1DAD"/>
    <w:rsid w:val="00AF3761"/>
    <w:rsid w:val="00AF3902"/>
    <w:rsid w:val="00AF5405"/>
    <w:rsid w:val="00AF67A7"/>
    <w:rsid w:val="00AF7AB5"/>
    <w:rsid w:val="00B02561"/>
    <w:rsid w:val="00B03052"/>
    <w:rsid w:val="00B03270"/>
    <w:rsid w:val="00B0349A"/>
    <w:rsid w:val="00B036FF"/>
    <w:rsid w:val="00B03F92"/>
    <w:rsid w:val="00B03FDF"/>
    <w:rsid w:val="00B04D0B"/>
    <w:rsid w:val="00B05C1B"/>
    <w:rsid w:val="00B06DD0"/>
    <w:rsid w:val="00B07702"/>
    <w:rsid w:val="00B1086A"/>
    <w:rsid w:val="00B10B92"/>
    <w:rsid w:val="00B11062"/>
    <w:rsid w:val="00B122B4"/>
    <w:rsid w:val="00B12964"/>
    <w:rsid w:val="00B14783"/>
    <w:rsid w:val="00B14796"/>
    <w:rsid w:val="00B21D13"/>
    <w:rsid w:val="00B2205D"/>
    <w:rsid w:val="00B233D5"/>
    <w:rsid w:val="00B24498"/>
    <w:rsid w:val="00B25513"/>
    <w:rsid w:val="00B25DCF"/>
    <w:rsid w:val="00B25FCF"/>
    <w:rsid w:val="00B26C4A"/>
    <w:rsid w:val="00B26DAC"/>
    <w:rsid w:val="00B30CD5"/>
    <w:rsid w:val="00B30F9A"/>
    <w:rsid w:val="00B320A4"/>
    <w:rsid w:val="00B3274C"/>
    <w:rsid w:val="00B328C0"/>
    <w:rsid w:val="00B32A79"/>
    <w:rsid w:val="00B32FD9"/>
    <w:rsid w:val="00B338BE"/>
    <w:rsid w:val="00B33D01"/>
    <w:rsid w:val="00B3477D"/>
    <w:rsid w:val="00B34B03"/>
    <w:rsid w:val="00B353F2"/>
    <w:rsid w:val="00B357E8"/>
    <w:rsid w:val="00B3638B"/>
    <w:rsid w:val="00B3674E"/>
    <w:rsid w:val="00B36A19"/>
    <w:rsid w:val="00B379B2"/>
    <w:rsid w:val="00B41D67"/>
    <w:rsid w:val="00B43261"/>
    <w:rsid w:val="00B4515A"/>
    <w:rsid w:val="00B45EF8"/>
    <w:rsid w:val="00B464C3"/>
    <w:rsid w:val="00B47196"/>
    <w:rsid w:val="00B47739"/>
    <w:rsid w:val="00B47A5D"/>
    <w:rsid w:val="00B50639"/>
    <w:rsid w:val="00B50895"/>
    <w:rsid w:val="00B51F55"/>
    <w:rsid w:val="00B52306"/>
    <w:rsid w:val="00B53362"/>
    <w:rsid w:val="00B5360F"/>
    <w:rsid w:val="00B540F5"/>
    <w:rsid w:val="00B56F22"/>
    <w:rsid w:val="00B572AB"/>
    <w:rsid w:val="00B57A34"/>
    <w:rsid w:val="00B608B6"/>
    <w:rsid w:val="00B611F4"/>
    <w:rsid w:val="00B62D9B"/>
    <w:rsid w:val="00B638B4"/>
    <w:rsid w:val="00B6648F"/>
    <w:rsid w:val="00B66769"/>
    <w:rsid w:val="00B66C72"/>
    <w:rsid w:val="00B701C4"/>
    <w:rsid w:val="00B70397"/>
    <w:rsid w:val="00B71247"/>
    <w:rsid w:val="00B721D1"/>
    <w:rsid w:val="00B726B0"/>
    <w:rsid w:val="00B73586"/>
    <w:rsid w:val="00B74DB1"/>
    <w:rsid w:val="00B754C8"/>
    <w:rsid w:val="00B779E2"/>
    <w:rsid w:val="00B822C1"/>
    <w:rsid w:val="00B83719"/>
    <w:rsid w:val="00B83F2E"/>
    <w:rsid w:val="00B84398"/>
    <w:rsid w:val="00B84478"/>
    <w:rsid w:val="00B8461E"/>
    <w:rsid w:val="00B859E9"/>
    <w:rsid w:val="00B86BC1"/>
    <w:rsid w:val="00B917F9"/>
    <w:rsid w:val="00B92CFB"/>
    <w:rsid w:val="00B92DF7"/>
    <w:rsid w:val="00B93581"/>
    <w:rsid w:val="00B943CB"/>
    <w:rsid w:val="00B94C99"/>
    <w:rsid w:val="00B956A7"/>
    <w:rsid w:val="00BA1929"/>
    <w:rsid w:val="00BA1E33"/>
    <w:rsid w:val="00BA2C70"/>
    <w:rsid w:val="00BA2E42"/>
    <w:rsid w:val="00BA338A"/>
    <w:rsid w:val="00BA3A78"/>
    <w:rsid w:val="00BA509D"/>
    <w:rsid w:val="00BA5B5D"/>
    <w:rsid w:val="00BA642A"/>
    <w:rsid w:val="00BA6BF0"/>
    <w:rsid w:val="00BA797A"/>
    <w:rsid w:val="00BB1758"/>
    <w:rsid w:val="00BB1F33"/>
    <w:rsid w:val="00BB525C"/>
    <w:rsid w:val="00BB53DA"/>
    <w:rsid w:val="00BB5E7B"/>
    <w:rsid w:val="00BB6890"/>
    <w:rsid w:val="00BB7C36"/>
    <w:rsid w:val="00BC1121"/>
    <w:rsid w:val="00BC1469"/>
    <w:rsid w:val="00BC31AB"/>
    <w:rsid w:val="00BC3D79"/>
    <w:rsid w:val="00BC4001"/>
    <w:rsid w:val="00BC4DA4"/>
    <w:rsid w:val="00BC7491"/>
    <w:rsid w:val="00BC7D61"/>
    <w:rsid w:val="00BD1C03"/>
    <w:rsid w:val="00BD213E"/>
    <w:rsid w:val="00BD267E"/>
    <w:rsid w:val="00BD7AA8"/>
    <w:rsid w:val="00BD7ED1"/>
    <w:rsid w:val="00BD7FB6"/>
    <w:rsid w:val="00BE0321"/>
    <w:rsid w:val="00BE07C8"/>
    <w:rsid w:val="00BE190D"/>
    <w:rsid w:val="00BE2A46"/>
    <w:rsid w:val="00BE2D1D"/>
    <w:rsid w:val="00BE4400"/>
    <w:rsid w:val="00BE450C"/>
    <w:rsid w:val="00BE4993"/>
    <w:rsid w:val="00BE49CD"/>
    <w:rsid w:val="00BE516A"/>
    <w:rsid w:val="00BE53BA"/>
    <w:rsid w:val="00BE5DA2"/>
    <w:rsid w:val="00BE633E"/>
    <w:rsid w:val="00BE6C08"/>
    <w:rsid w:val="00BE6F30"/>
    <w:rsid w:val="00BE722F"/>
    <w:rsid w:val="00BF0310"/>
    <w:rsid w:val="00BF2F10"/>
    <w:rsid w:val="00BF4541"/>
    <w:rsid w:val="00BF4971"/>
    <w:rsid w:val="00BF74D1"/>
    <w:rsid w:val="00C0031B"/>
    <w:rsid w:val="00C00824"/>
    <w:rsid w:val="00C01AD4"/>
    <w:rsid w:val="00C0225A"/>
    <w:rsid w:val="00C0336C"/>
    <w:rsid w:val="00C047F8"/>
    <w:rsid w:val="00C04F32"/>
    <w:rsid w:val="00C0735A"/>
    <w:rsid w:val="00C10240"/>
    <w:rsid w:val="00C10852"/>
    <w:rsid w:val="00C11C1D"/>
    <w:rsid w:val="00C12AB7"/>
    <w:rsid w:val="00C13863"/>
    <w:rsid w:val="00C13CA4"/>
    <w:rsid w:val="00C14484"/>
    <w:rsid w:val="00C1481B"/>
    <w:rsid w:val="00C15262"/>
    <w:rsid w:val="00C21A6B"/>
    <w:rsid w:val="00C22429"/>
    <w:rsid w:val="00C2469A"/>
    <w:rsid w:val="00C25990"/>
    <w:rsid w:val="00C27392"/>
    <w:rsid w:val="00C30D0F"/>
    <w:rsid w:val="00C3169E"/>
    <w:rsid w:val="00C31FFE"/>
    <w:rsid w:val="00C337B6"/>
    <w:rsid w:val="00C33C8F"/>
    <w:rsid w:val="00C33E2E"/>
    <w:rsid w:val="00C3466B"/>
    <w:rsid w:val="00C3612C"/>
    <w:rsid w:val="00C36EF4"/>
    <w:rsid w:val="00C40C01"/>
    <w:rsid w:val="00C413D1"/>
    <w:rsid w:val="00C4275F"/>
    <w:rsid w:val="00C43CD4"/>
    <w:rsid w:val="00C440C4"/>
    <w:rsid w:val="00C443D0"/>
    <w:rsid w:val="00C45B56"/>
    <w:rsid w:val="00C45EDF"/>
    <w:rsid w:val="00C45F1E"/>
    <w:rsid w:val="00C4629D"/>
    <w:rsid w:val="00C467FC"/>
    <w:rsid w:val="00C471CF"/>
    <w:rsid w:val="00C471F8"/>
    <w:rsid w:val="00C47283"/>
    <w:rsid w:val="00C47936"/>
    <w:rsid w:val="00C47A8A"/>
    <w:rsid w:val="00C50D41"/>
    <w:rsid w:val="00C51C1B"/>
    <w:rsid w:val="00C521CA"/>
    <w:rsid w:val="00C526B1"/>
    <w:rsid w:val="00C52C6C"/>
    <w:rsid w:val="00C530EE"/>
    <w:rsid w:val="00C53EB2"/>
    <w:rsid w:val="00C6017D"/>
    <w:rsid w:val="00C60819"/>
    <w:rsid w:val="00C626E5"/>
    <w:rsid w:val="00C62C33"/>
    <w:rsid w:val="00C63686"/>
    <w:rsid w:val="00C638E6"/>
    <w:rsid w:val="00C643AE"/>
    <w:rsid w:val="00C6763F"/>
    <w:rsid w:val="00C678E9"/>
    <w:rsid w:val="00C678EB"/>
    <w:rsid w:val="00C70494"/>
    <w:rsid w:val="00C7124C"/>
    <w:rsid w:val="00C7134F"/>
    <w:rsid w:val="00C71AEC"/>
    <w:rsid w:val="00C71C99"/>
    <w:rsid w:val="00C72673"/>
    <w:rsid w:val="00C732A4"/>
    <w:rsid w:val="00C7346C"/>
    <w:rsid w:val="00C74782"/>
    <w:rsid w:val="00C74A99"/>
    <w:rsid w:val="00C7675C"/>
    <w:rsid w:val="00C770D1"/>
    <w:rsid w:val="00C776DE"/>
    <w:rsid w:val="00C77B79"/>
    <w:rsid w:val="00C8059C"/>
    <w:rsid w:val="00C81305"/>
    <w:rsid w:val="00C8132A"/>
    <w:rsid w:val="00C8156B"/>
    <w:rsid w:val="00C829C8"/>
    <w:rsid w:val="00C82A71"/>
    <w:rsid w:val="00C82AEF"/>
    <w:rsid w:val="00C82F24"/>
    <w:rsid w:val="00C872B9"/>
    <w:rsid w:val="00C87C88"/>
    <w:rsid w:val="00C90EC4"/>
    <w:rsid w:val="00C91498"/>
    <w:rsid w:val="00C91AEF"/>
    <w:rsid w:val="00C92956"/>
    <w:rsid w:val="00C93652"/>
    <w:rsid w:val="00C93B40"/>
    <w:rsid w:val="00C95693"/>
    <w:rsid w:val="00C963D0"/>
    <w:rsid w:val="00C97A54"/>
    <w:rsid w:val="00C97C19"/>
    <w:rsid w:val="00CA0F9C"/>
    <w:rsid w:val="00CA2236"/>
    <w:rsid w:val="00CA27FB"/>
    <w:rsid w:val="00CA38C8"/>
    <w:rsid w:val="00CA3C03"/>
    <w:rsid w:val="00CA4C18"/>
    <w:rsid w:val="00CA4E0A"/>
    <w:rsid w:val="00CA69B0"/>
    <w:rsid w:val="00CA73B0"/>
    <w:rsid w:val="00CA7E5E"/>
    <w:rsid w:val="00CB098D"/>
    <w:rsid w:val="00CB0F13"/>
    <w:rsid w:val="00CB1FEB"/>
    <w:rsid w:val="00CB240E"/>
    <w:rsid w:val="00CB292B"/>
    <w:rsid w:val="00CB38BA"/>
    <w:rsid w:val="00CB3C04"/>
    <w:rsid w:val="00CB55E1"/>
    <w:rsid w:val="00CB78F4"/>
    <w:rsid w:val="00CB7BC8"/>
    <w:rsid w:val="00CC0506"/>
    <w:rsid w:val="00CC09BD"/>
    <w:rsid w:val="00CC16A6"/>
    <w:rsid w:val="00CC2495"/>
    <w:rsid w:val="00CC3548"/>
    <w:rsid w:val="00CC3E6F"/>
    <w:rsid w:val="00CC4FEA"/>
    <w:rsid w:val="00CC658E"/>
    <w:rsid w:val="00CC69B0"/>
    <w:rsid w:val="00CC6F92"/>
    <w:rsid w:val="00CC731A"/>
    <w:rsid w:val="00CC7923"/>
    <w:rsid w:val="00CD0E63"/>
    <w:rsid w:val="00CD1112"/>
    <w:rsid w:val="00CD124A"/>
    <w:rsid w:val="00CD3969"/>
    <w:rsid w:val="00CD3D80"/>
    <w:rsid w:val="00CD3E09"/>
    <w:rsid w:val="00CD5739"/>
    <w:rsid w:val="00CD629C"/>
    <w:rsid w:val="00CD63B6"/>
    <w:rsid w:val="00CE055E"/>
    <w:rsid w:val="00CE12D7"/>
    <w:rsid w:val="00CE1676"/>
    <w:rsid w:val="00CE2116"/>
    <w:rsid w:val="00CE2234"/>
    <w:rsid w:val="00CE3486"/>
    <w:rsid w:val="00CE3811"/>
    <w:rsid w:val="00CE3815"/>
    <w:rsid w:val="00CE58FA"/>
    <w:rsid w:val="00CE6E92"/>
    <w:rsid w:val="00CF1B39"/>
    <w:rsid w:val="00CF37D1"/>
    <w:rsid w:val="00CF4036"/>
    <w:rsid w:val="00CF6150"/>
    <w:rsid w:val="00CF63AE"/>
    <w:rsid w:val="00CF6D7E"/>
    <w:rsid w:val="00CF7136"/>
    <w:rsid w:val="00D0064F"/>
    <w:rsid w:val="00D01D3B"/>
    <w:rsid w:val="00D0377A"/>
    <w:rsid w:val="00D03EFB"/>
    <w:rsid w:val="00D042E2"/>
    <w:rsid w:val="00D04421"/>
    <w:rsid w:val="00D046E1"/>
    <w:rsid w:val="00D047E5"/>
    <w:rsid w:val="00D04A9E"/>
    <w:rsid w:val="00D04FFB"/>
    <w:rsid w:val="00D051C2"/>
    <w:rsid w:val="00D06520"/>
    <w:rsid w:val="00D06878"/>
    <w:rsid w:val="00D06C46"/>
    <w:rsid w:val="00D06CF6"/>
    <w:rsid w:val="00D06EF2"/>
    <w:rsid w:val="00D1068A"/>
    <w:rsid w:val="00D12123"/>
    <w:rsid w:val="00D1261D"/>
    <w:rsid w:val="00D126E1"/>
    <w:rsid w:val="00D12BBA"/>
    <w:rsid w:val="00D13DBA"/>
    <w:rsid w:val="00D14E5D"/>
    <w:rsid w:val="00D17E9D"/>
    <w:rsid w:val="00D20C29"/>
    <w:rsid w:val="00D220DD"/>
    <w:rsid w:val="00D23673"/>
    <w:rsid w:val="00D2415F"/>
    <w:rsid w:val="00D246FD"/>
    <w:rsid w:val="00D24A13"/>
    <w:rsid w:val="00D2634F"/>
    <w:rsid w:val="00D26728"/>
    <w:rsid w:val="00D26D22"/>
    <w:rsid w:val="00D31209"/>
    <w:rsid w:val="00D31329"/>
    <w:rsid w:val="00D317F1"/>
    <w:rsid w:val="00D31A9A"/>
    <w:rsid w:val="00D32043"/>
    <w:rsid w:val="00D32A08"/>
    <w:rsid w:val="00D337A1"/>
    <w:rsid w:val="00D36473"/>
    <w:rsid w:val="00D3724F"/>
    <w:rsid w:val="00D41DC0"/>
    <w:rsid w:val="00D432B5"/>
    <w:rsid w:val="00D432B9"/>
    <w:rsid w:val="00D445AE"/>
    <w:rsid w:val="00D44BA2"/>
    <w:rsid w:val="00D44BF0"/>
    <w:rsid w:val="00D44DE7"/>
    <w:rsid w:val="00D45E29"/>
    <w:rsid w:val="00D47268"/>
    <w:rsid w:val="00D52E63"/>
    <w:rsid w:val="00D53ABD"/>
    <w:rsid w:val="00D53F78"/>
    <w:rsid w:val="00D54766"/>
    <w:rsid w:val="00D54CA1"/>
    <w:rsid w:val="00D5502D"/>
    <w:rsid w:val="00D55C64"/>
    <w:rsid w:val="00D6013E"/>
    <w:rsid w:val="00D612BC"/>
    <w:rsid w:val="00D61308"/>
    <w:rsid w:val="00D61F8D"/>
    <w:rsid w:val="00D62539"/>
    <w:rsid w:val="00D632E6"/>
    <w:rsid w:val="00D6332F"/>
    <w:rsid w:val="00D637D1"/>
    <w:rsid w:val="00D6461C"/>
    <w:rsid w:val="00D647BB"/>
    <w:rsid w:val="00D6486A"/>
    <w:rsid w:val="00D65F0D"/>
    <w:rsid w:val="00D6644B"/>
    <w:rsid w:val="00D66D74"/>
    <w:rsid w:val="00D67A70"/>
    <w:rsid w:val="00D7253A"/>
    <w:rsid w:val="00D73935"/>
    <w:rsid w:val="00D73E62"/>
    <w:rsid w:val="00D7453A"/>
    <w:rsid w:val="00D7529C"/>
    <w:rsid w:val="00D754D8"/>
    <w:rsid w:val="00D76398"/>
    <w:rsid w:val="00D77D23"/>
    <w:rsid w:val="00D80F70"/>
    <w:rsid w:val="00D810CD"/>
    <w:rsid w:val="00D84527"/>
    <w:rsid w:val="00D8549E"/>
    <w:rsid w:val="00D854FF"/>
    <w:rsid w:val="00D86242"/>
    <w:rsid w:val="00D86C96"/>
    <w:rsid w:val="00D86E04"/>
    <w:rsid w:val="00D91AFC"/>
    <w:rsid w:val="00D920DD"/>
    <w:rsid w:val="00D93A08"/>
    <w:rsid w:val="00D94E03"/>
    <w:rsid w:val="00D9501F"/>
    <w:rsid w:val="00D95995"/>
    <w:rsid w:val="00D96E4C"/>
    <w:rsid w:val="00DA01DE"/>
    <w:rsid w:val="00DA0C4B"/>
    <w:rsid w:val="00DA3936"/>
    <w:rsid w:val="00DA3FB6"/>
    <w:rsid w:val="00DA5E98"/>
    <w:rsid w:val="00DA7259"/>
    <w:rsid w:val="00DB0230"/>
    <w:rsid w:val="00DB1461"/>
    <w:rsid w:val="00DB170E"/>
    <w:rsid w:val="00DB3B4D"/>
    <w:rsid w:val="00DB3D93"/>
    <w:rsid w:val="00DB4F1B"/>
    <w:rsid w:val="00DB50EF"/>
    <w:rsid w:val="00DB5E03"/>
    <w:rsid w:val="00DC042D"/>
    <w:rsid w:val="00DC049C"/>
    <w:rsid w:val="00DC0B59"/>
    <w:rsid w:val="00DC12F0"/>
    <w:rsid w:val="00DC34E4"/>
    <w:rsid w:val="00DC5929"/>
    <w:rsid w:val="00DC5B11"/>
    <w:rsid w:val="00DC5D01"/>
    <w:rsid w:val="00DC64A6"/>
    <w:rsid w:val="00DD04E3"/>
    <w:rsid w:val="00DD0756"/>
    <w:rsid w:val="00DD0B90"/>
    <w:rsid w:val="00DD14D2"/>
    <w:rsid w:val="00DD15B1"/>
    <w:rsid w:val="00DD50C4"/>
    <w:rsid w:val="00DD5342"/>
    <w:rsid w:val="00DD62A9"/>
    <w:rsid w:val="00DD70C7"/>
    <w:rsid w:val="00DE01CE"/>
    <w:rsid w:val="00DE13BB"/>
    <w:rsid w:val="00DE1437"/>
    <w:rsid w:val="00DE21CD"/>
    <w:rsid w:val="00DE29FA"/>
    <w:rsid w:val="00DE2F68"/>
    <w:rsid w:val="00DE3C6F"/>
    <w:rsid w:val="00DE49BF"/>
    <w:rsid w:val="00DE608E"/>
    <w:rsid w:val="00DE7EFF"/>
    <w:rsid w:val="00DF3552"/>
    <w:rsid w:val="00DF4E89"/>
    <w:rsid w:val="00DF5B85"/>
    <w:rsid w:val="00DF5D36"/>
    <w:rsid w:val="00E01B0A"/>
    <w:rsid w:val="00E0215D"/>
    <w:rsid w:val="00E03201"/>
    <w:rsid w:val="00E03FC7"/>
    <w:rsid w:val="00E0497C"/>
    <w:rsid w:val="00E06FDE"/>
    <w:rsid w:val="00E123D3"/>
    <w:rsid w:val="00E12828"/>
    <w:rsid w:val="00E1287B"/>
    <w:rsid w:val="00E12F3C"/>
    <w:rsid w:val="00E14057"/>
    <w:rsid w:val="00E1439A"/>
    <w:rsid w:val="00E14932"/>
    <w:rsid w:val="00E14AE8"/>
    <w:rsid w:val="00E15B5C"/>
    <w:rsid w:val="00E15D87"/>
    <w:rsid w:val="00E15F3B"/>
    <w:rsid w:val="00E16144"/>
    <w:rsid w:val="00E2133C"/>
    <w:rsid w:val="00E22ABB"/>
    <w:rsid w:val="00E24B0F"/>
    <w:rsid w:val="00E27019"/>
    <w:rsid w:val="00E2746D"/>
    <w:rsid w:val="00E30B2C"/>
    <w:rsid w:val="00E30FEE"/>
    <w:rsid w:val="00E31044"/>
    <w:rsid w:val="00E32426"/>
    <w:rsid w:val="00E327F8"/>
    <w:rsid w:val="00E3348E"/>
    <w:rsid w:val="00E33FAB"/>
    <w:rsid w:val="00E34210"/>
    <w:rsid w:val="00E3594B"/>
    <w:rsid w:val="00E36D1C"/>
    <w:rsid w:val="00E4000B"/>
    <w:rsid w:val="00E402E0"/>
    <w:rsid w:val="00E4131E"/>
    <w:rsid w:val="00E41E14"/>
    <w:rsid w:val="00E42094"/>
    <w:rsid w:val="00E426FD"/>
    <w:rsid w:val="00E44757"/>
    <w:rsid w:val="00E4671E"/>
    <w:rsid w:val="00E46C48"/>
    <w:rsid w:val="00E46EF7"/>
    <w:rsid w:val="00E511A2"/>
    <w:rsid w:val="00E51DD9"/>
    <w:rsid w:val="00E52233"/>
    <w:rsid w:val="00E53C37"/>
    <w:rsid w:val="00E55693"/>
    <w:rsid w:val="00E55814"/>
    <w:rsid w:val="00E57E5A"/>
    <w:rsid w:val="00E6370B"/>
    <w:rsid w:val="00E64238"/>
    <w:rsid w:val="00E65660"/>
    <w:rsid w:val="00E65EA4"/>
    <w:rsid w:val="00E66859"/>
    <w:rsid w:val="00E66E62"/>
    <w:rsid w:val="00E6775F"/>
    <w:rsid w:val="00E679A4"/>
    <w:rsid w:val="00E71331"/>
    <w:rsid w:val="00E7161F"/>
    <w:rsid w:val="00E717D9"/>
    <w:rsid w:val="00E744E8"/>
    <w:rsid w:val="00E752DA"/>
    <w:rsid w:val="00E75735"/>
    <w:rsid w:val="00E762DA"/>
    <w:rsid w:val="00E77FE1"/>
    <w:rsid w:val="00E8052B"/>
    <w:rsid w:val="00E805B3"/>
    <w:rsid w:val="00E83585"/>
    <w:rsid w:val="00E84F9D"/>
    <w:rsid w:val="00E86321"/>
    <w:rsid w:val="00E905C3"/>
    <w:rsid w:val="00E93888"/>
    <w:rsid w:val="00E9437A"/>
    <w:rsid w:val="00E952B3"/>
    <w:rsid w:val="00E96457"/>
    <w:rsid w:val="00E9683D"/>
    <w:rsid w:val="00E97530"/>
    <w:rsid w:val="00EA00F6"/>
    <w:rsid w:val="00EA36F9"/>
    <w:rsid w:val="00EA38E9"/>
    <w:rsid w:val="00EA3E7A"/>
    <w:rsid w:val="00EA50CC"/>
    <w:rsid w:val="00EA64B5"/>
    <w:rsid w:val="00EA661A"/>
    <w:rsid w:val="00EA7A56"/>
    <w:rsid w:val="00EB1D21"/>
    <w:rsid w:val="00EB2789"/>
    <w:rsid w:val="00EB2C26"/>
    <w:rsid w:val="00EB369B"/>
    <w:rsid w:val="00EB374C"/>
    <w:rsid w:val="00EB5276"/>
    <w:rsid w:val="00EB5555"/>
    <w:rsid w:val="00EB6230"/>
    <w:rsid w:val="00EB6C3B"/>
    <w:rsid w:val="00EB7E44"/>
    <w:rsid w:val="00EC0693"/>
    <w:rsid w:val="00EC15A3"/>
    <w:rsid w:val="00EC1B2D"/>
    <w:rsid w:val="00EC346F"/>
    <w:rsid w:val="00EC3853"/>
    <w:rsid w:val="00EC4175"/>
    <w:rsid w:val="00EC418D"/>
    <w:rsid w:val="00EC42A0"/>
    <w:rsid w:val="00EC43FA"/>
    <w:rsid w:val="00EC5AC5"/>
    <w:rsid w:val="00EC6A90"/>
    <w:rsid w:val="00EC6F0D"/>
    <w:rsid w:val="00ED0EDE"/>
    <w:rsid w:val="00ED14C9"/>
    <w:rsid w:val="00ED1916"/>
    <w:rsid w:val="00ED3945"/>
    <w:rsid w:val="00ED3CFD"/>
    <w:rsid w:val="00ED4856"/>
    <w:rsid w:val="00ED5002"/>
    <w:rsid w:val="00ED5886"/>
    <w:rsid w:val="00ED68A4"/>
    <w:rsid w:val="00ED7E63"/>
    <w:rsid w:val="00EE3CBC"/>
    <w:rsid w:val="00EE5328"/>
    <w:rsid w:val="00EE6566"/>
    <w:rsid w:val="00EE7B16"/>
    <w:rsid w:val="00EF033B"/>
    <w:rsid w:val="00EF041A"/>
    <w:rsid w:val="00EF2E0C"/>
    <w:rsid w:val="00EF2F00"/>
    <w:rsid w:val="00EF3E95"/>
    <w:rsid w:val="00EF4B24"/>
    <w:rsid w:val="00EF5A93"/>
    <w:rsid w:val="00EF6196"/>
    <w:rsid w:val="00EF70D1"/>
    <w:rsid w:val="00F00F73"/>
    <w:rsid w:val="00F0113A"/>
    <w:rsid w:val="00F067EC"/>
    <w:rsid w:val="00F0681C"/>
    <w:rsid w:val="00F0727D"/>
    <w:rsid w:val="00F07867"/>
    <w:rsid w:val="00F11675"/>
    <w:rsid w:val="00F11943"/>
    <w:rsid w:val="00F131A0"/>
    <w:rsid w:val="00F13ADE"/>
    <w:rsid w:val="00F15E74"/>
    <w:rsid w:val="00F20674"/>
    <w:rsid w:val="00F20FBA"/>
    <w:rsid w:val="00F21274"/>
    <w:rsid w:val="00F22871"/>
    <w:rsid w:val="00F236A9"/>
    <w:rsid w:val="00F242B6"/>
    <w:rsid w:val="00F2441C"/>
    <w:rsid w:val="00F259E0"/>
    <w:rsid w:val="00F26BBC"/>
    <w:rsid w:val="00F27824"/>
    <w:rsid w:val="00F27F22"/>
    <w:rsid w:val="00F31708"/>
    <w:rsid w:val="00F31F0B"/>
    <w:rsid w:val="00F32028"/>
    <w:rsid w:val="00F32563"/>
    <w:rsid w:val="00F34F57"/>
    <w:rsid w:val="00F4009D"/>
    <w:rsid w:val="00F40139"/>
    <w:rsid w:val="00F40197"/>
    <w:rsid w:val="00F40738"/>
    <w:rsid w:val="00F40825"/>
    <w:rsid w:val="00F41BC5"/>
    <w:rsid w:val="00F42103"/>
    <w:rsid w:val="00F4264F"/>
    <w:rsid w:val="00F42C39"/>
    <w:rsid w:val="00F42D3D"/>
    <w:rsid w:val="00F42E2E"/>
    <w:rsid w:val="00F439CB"/>
    <w:rsid w:val="00F4545C"/>
    <w:rsid w:val="00F52BE1"/>
    <w:rsid w:val="00F52FC2"/>
    <w:rsid w:val="00F5342C"/>
    <w:rsid w:val="00F54411"/>
    <w:rsid w:val="00F5541C"/>
    <w:rsid w:val="00F56E79"/>
    <w:rsid w:val="00F573DB"/>
    <w:rsid w:val="00F61DA2"/>
    <w:rsid w:val="00F61FDD"/>
    <w:rsid w:val="00F62EBF"/>
    <w:rsid w:val="00F633EC"/>
    <w:rsid w:val="00F63F52"/>
    <w:rsid w:val="00F65904"/>
    <w:rsid w:val="00F65A52"/>
    <w:rsid w:val="00F66E40"/>
    <w:rsid w:val="00F670FE"/>
    <w:rsid w:val="00F67590"/>
    <w:rsid w:val="00F67599"/>
    <w:rsid w:val="00F7048E"/>
    <w:rsid w:val="00F707FB"/>
    <w:rsid w:val="00F72400"/>
    <w:rsid w:val="00F72572"/>
    <w:rsid w:val="00F72909"/>
    <w:rsid w:val="00F73DB6"/>
    <w:rsid w:val="00F75C9A"/>
    <w:rsid w:val="00F75E30"/>
    <w:rsid w:val="00F75E56"/>
    <w:rsid w:val="00F76C08"/>
    <w:rsid w:val="00F76DD7"/>
    <w:rsid w:val="00F8141F"/>
    <w:rsid w:val="00F817C5"/>
    <w:rsid w:val="00F82E28"/>
    <w:rsid w:val="00F82FCC"/>
    <w:rsid w:val="00F83C84"/>
    <w:rsid w:val="00F86724"/>
    <w:rsid w:val="00F870AE"/>
    <w:rsid w:val="00F87331"/>
    <w:rsid w:val="00F873EC"/>
    <w:rsid w:val="00F9001D"/>
    <w:rsid w:val="00F9094B"/>
    <w:rsid w:val="00F910C4"/>
    <w:rsid w:val="00F93FE1"/>
    <w:rsid w:val="00F94D03"/>
    <w:rsid w:val="00F95743"/>
    <w:rsid w:val="00F95D24"/>
    <w:rsid w:val="00F97338"/>
    <w:rsid w:val="00F97B0B"/>
    <w:rsid w:val="00F97BA9"/>
    <w:rsid w:val="00FA0BF1"/>
    <w:rsid w:val="00FA2968"/>
    <w:rsid w:val="00FA3934"/>
    <w:rsid w:val="00FA3B25"/>
    <w:rsid w:val="00FA493E"/>
    <w:rsid w:val="00FA5CF2"/>
    <w:rsid w:val="00FA687F"/>
    <w:rsid w:val="00FA77B3"/>
    <w:rsid w:val="00FA7A07"/>
    <w:rsid w:val="00FA7ED3"/>
    <w:rsid w:val="00FB4A38"/>
    <w:rsid w:val="00FB506B"/>
    <w:rsid w:val="00FB5747"/>
    <w:rsid w:val="00FB6264"/>
    <w:rsid w:val="00FC0F87"/>
    <w:rsid w:val="00FC3635"/>
    <w:rsid w:val="00FC36B4"/>
    <w:rsid w:val="00FC3821"/>
    <w:rsid w:val="00FC4F2D"/>
    <w:rsid w:val="00FC5790"/>
    <w:rsid w:val="00FC594A"/>
    <w:rsid w:val="00FC655D"/>
    <w:rsid w:val="00FC7813"/>
    <w:rsid w:val="00FC7A75"/>
    <w:rsid w:val="00FC7C64"/>
    <w:rsid w:val="00FD0517"/>
    <w:rsid w:val="00FD2097"/>
    <w:rsid w:val="00FD3E21"/>
    <w:rsid w:val="00FD5169"/>
    <w:rsid w:val="00FD617A"/>
    <w:rsid w:val="00FD63BB"/>
    <w:rsid w:val="00FD77F7"/>
    <w:rsid w:val="00FD7D13"/>
    <w:rsid w:val="00FE00AC"/>
    <w:rsid w:val="00FE0452"/>
    <w:rsid w:val="00FE1131"/>
    <w:rsid w:val="00FE1305"/>
    <w:rsid w:val="00FE1E58"/>
    <w:rsid w:val="00FE2EB9"/>
    <w:rsid w:val="00FF1873"/>
    <w:rsid w:val="00FF1DC3"/>
    <w:rsid w:val="00FF2674"/>
    <w:rsid w:val="00FF26C3"/>
    <w:rsid w:val="00FF2B4A"/>
    <w:rsid w:val="00FF2E15"/>
    <w:rsid w:val="00FF3947"/>
    <w:rsid w:val="00FF3E36"/>
    <w:rsid w:val="00FF415B"/>
    <w:rsid w:val="00FF5CAD"/>
    <w:rsid w:val="00FF6093"/>
    <w:rsid w:val="00FF6139"/>
    <w:rsid w:val="00FF6208"/>
    <w:rsid w:val="00FF652E"/>
    <w:rsid w:val="00FF70AD"/>
    <w:rsid w:val="00FF75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2B895"/>
  <w15:docId w15:val="{801676E2-2142-4718-A332-BA39A5DA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iPriority="99"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6155D"/>
    <w:pPr>
      <w:bidi/>
    </w:pPr>
    <w:rPr>
      <w:sz w:val="24"/>
      <w:szCs w:val="24"/>
    </w:rPr>
  </w:style>
  <w:style w:type="paragraph" w:styleId="Heading1">
    <w:name w:val="heading 1"/>
    <w:basedOn w:val="Normal"/>
    <w:next w:val="Normal"/>
    <w:link w:val="Heading1Char"/>
    <w:uiPriority w:val="9"/>
    <w:rsid w:val="007E7135"/>
    <w:pPr>
      <w:autoSpaceDE w:val="0"/>
      <w:autoSpaceDN w:val="0"/>
      <w:bidi w:val="0"/>
      <w:adjustRightInd w:val="0"/>
      <w:spacing w:line="480" w:lineRule="auto"/>
      <w:contextualSpacing/>
      <w:jc w:val="both"/>
      <w:outlineLvl w:val="0"/>
    </w:pPr>
    <w:rPr>
      <w:b/>
      <w:bCs/>
      <w:color w:val="000000"/>
      <w:sz w:val="28"/>
      <w:szCs w:val="28"/>
      <w:lang w:val="x-none" w:eastAsia="x-none"/>
    </w:rPr>
  </w:style>
  <w:style w:type="paragraph" w:styleId="Heading2">
    <w:name w:val="heading 2"/>
    <w:basedOn w:val="P"/>
    <w:next w:val="Normal"/>
    <w:link w:val="Heading2Char"/>
    <w:uiPriority w:val="9"/>
    <w:unhideWhenUsed/>
    <w:rsid w:val="00856F09"/>
    <w:pPr>
      <w:numPr>
        <w:ilvl w:val="1"/>
        <w:numId w:val="1"/>
      </w:numPr>
      <w:outlineLvl w:val="1"/>
    </w:pPr>
    <w:rPr>
      <w:b/>
      <w:bCs/>
      <w:lang w:eastAsia="x-none" w:bidi="ar-EG"/>
    </w:rPr>
  </w:style>
  <w:style w:type="paragraph" w:styleId="Heading3">
    <w:name w:val="heading 3"/>
    <w:basedOn w:val="Normal"/>
    <w:next w:val="Normal"/>
    <w:link w:val="Heading3Char"/>
    <w:uiPriority w:val="9"/>
    <w:unhideWhenUsed/>
    <w:rsid w:val="000A3D56"/>
    <w:pPr>
      <w:keepNext/>
      <w:spacing w:before="240" w:after="60"/>
      <w:outlineLvl w:val="2"/>
    </w:pPr>
    <w:rPr>
      <w:rFonts w:ascii="Calibri Light" w:hAnsi="Calibri Light"/>
      <w:b/>
      <w:bCs/>
      <w:sz w:val="26"/>
      <w:szCs w:val="26"/>
      <w:lang w:val="x-none" w:eastAsia="x-none"/>
    </w:rPr>
  </w:style>
  <w:style w:type="paragraph" w:styleId="Heading4">
    <w:name w:val="heading 4"/>
    <w:basedOn w:val="Normal"/>
    <w:next w:val="Normal"/>
    <w:link w:val="Heading4Char"/>
    <w:uiPriority w:val="9"/>
    <w:unhideWhenUsed/>
    <w:rsid w:val="000A3D56"/>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unhideWhenUsed/>
    <w:rsid w:val="000A3D56"/>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unhideWhenUsed/>
    <w:rsid w:val="00783B50"/>
    <w:pPr>
      <w:keepNext/>
      <w:keepLines/>
      <w:spacing w:before="200" w:line="276" w:lineRule="auto"/>
      <w:outlineLvl w:val="5"/>
    </w:pPr>
    <w:rPr>
      <w:rFonts w:ascii="Cambria" w:hAnsi="Cambria"/>
      <w:i/>
      <w:iCs/>
      <w:color w:val="243F60"/>
      <w:sz w:val="22"/>
      <w:szCs w:val="22"/>
      <w:lang w:val="x-none" w:eastAsia="x-none"/>
    </w:rPr>
  </w:style>
  <w:style w:type="paragraph" w:styleId="Heading7">
    <w:name w:val="heading 7"/>
    <w:basedOn w:val="Normal"/>
    <w:next w:val="Normal"/>
    <w:link w:val="Heading7Char"/>
    <w:uiPriority w:val="9"/>
    <w:semiHidden/>
    <w:unhideWhenUsed/>
    <w:qFormat/>
    <w:rsid w:val="00994105"/>
    <w:pPr>
      <w:keepNext/>
      <w:keepLines/>
      <w:bidi w:val="0"/>
      <w:spacing w:before="40" w:line="276" w:lineRule="auto"/>
      <w:outlineLvl w:val="6"/>
    </w:pPr>
    <w:rPr>
      <w:rFonts w:ascii="Cambria" w:eastAsia="SimSun" w:hAnsi="Cambria"/>
      <w:i/>
      <w:iCs/>
      <w:color w:val="243F60"/>
      <w:sz w:val="22"/>
      <w:szCs w:val="22"/>
    </w:rPr>
  </w:style>
  <w:style w:type="paragraph" w:styleId="Heading9">
    <w:name w:val="heading 9"/>
    <w:basedOn w:val="Normal"/>
    <w:next w:val="Normal"/>
    <w:link w:val="Heading9Char"/>
    <w:unhideWhenUsed/>
    <w:rsid w:val="00783B50"/>
    <w:pPr>
      <w:keepNext/>
      <w:keepLines/>
      <w:bidi w:val="0"/>
      <w:spacing w:before="200"/>
      <w:outlineLvl w:val="8"/>
    </w:pPr>
    <w:rPr>
      <w:rFonts w:ascii="Cambria" w:hAnsi="Cambria"/>
      <w:i/>
      <w:iCs/>
      <w:color w:val="404040"/>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2A0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B93581"/>
    <w:rPr>
      <w:rFonts w:ascii="Tahoma" w:hAnsi="Tahoma"/>
      <w:sz w:val="16"/>
      <w:szCs w:val="16"/>
      <w:lang w:val="x-none" w:eastAsia="x-none"/>
    </w:rPr>
  </w:style>
  <w:style w:type="character" w:customStyle="1" w:styleId="BalloonTextChar">
    <w:name w:val="Balloon Text Char"/>
    <w:link w:val="BalloonText"/>
    <w:uiPriority w:val="99"/>
    <w:rsid w:val="00B93581"/>
    <w:rPr>
      <w:rFonts w:ascii="Tahoma" w:hAnsi="Tahoma" w:cs="Tahoma"/>
      <w:sz w:val="16"/>
      <w:szCs w:val="16"/>
    </w:rPr>
  </w:style>
  <w:style w:type="character" w:styleId="Hyperlink">
    <w:name w:val="Hyperlink"/>
    <w:uiPriority w:val="99"/>
    <w:unhideWhenUsed/>
    <w:rsid w:val="006D7817"/>
    <w:rPr>
      <w:color w:val="0000FF"/>
      <w:u w:val="single"/>
    </w:rPr>
  </w:style>
  <w:style w:type="paragraph" w:styleId="Header">
    <w:name w:val="header"/>
    <w:aliases w:val="Char Char,Char Char Char Char Char Char Char Char1,Char5 Char"/>
    <w:basedOn w:val="Normal"/>
    <w:link w:val="HeaderChar"/>
    <w:uiPriority w:val="99"/>
    <w:rsid w:val="00D62539"/>
    <w:pPr>
      <w:tabs>
        <w:tab w:val="center" w:pos="4153"/>
        <w:tab w:val="right" w:pos="8306"/>
      </w:tabs>
    </w:pPr>
    <w:rPr>
      <w:lang w:val="x-none" w:eastAsia="x-none"/>
    </w:rPr>
  </w:style>
  <w:style w:type="character" w:customStyle="1" w:styleId="HeaderChar">
    <w:name w:val="Header Char"/>
    <w:aliases w:val="Char Char Char,Char Char Char Char Char Char Char Char1 Char,Char5 Char Char"/>
    <w:link w:val="Header"/>
    <w:uiPriority w:val="99"/>
    <w:rsid w:val="00D62539"/>
    <w:rPr>
      <w:sz w:val="24"/>
      <w:szCs w:val="24"/>
    </w:rPr>
  </w:style>
  <w:style w:type="paragraph" w:styleId="Footer">
    <w:name w:val="footer"/>
    <w:basedOn w:val="Normal"/>
    <w:link w:val="FooterChar"/>
    <w:uiPriority w:val="99"/>
    <w:rsid w:val="00D62539"/>
    <w:pPr>
      <w:tabs>
        <w:tab w:val="center" w:pos="4153"/>
        <w:tab w:val="right" w:pos="8306"/>
      </w:tabs>
    </w:pPr>
    <w:rPr>
      <w:lang w:val="x-none" w:eastAsia="x-none"/>
    </w:rPr>
  </w:style>
  <w:style w:type="character" w:customStyle="1" w:styleId="FooterChar">
    <w:name w:val="Footer Char"/>
    <w:link w:val="Footer"/>
    <w:uiPriority w:val="99"/>
    <w:rsid w:val="00D62539"/>
    <w:rPr>
      <w:sz w:val="24"/>
      <w:szCs w:val="24"/>
    </w:rPr>
  </w:style>
  <w:style w:type="character" w:styleId="LineNumber">
    <w:name w:val="line number"/>
    <w:basedOn w:val="DefaultParagraphFont"/>
    <w:rsid w:val="00D432B5"/>
  </w:style>
  <w:style w:type="character" w:styleId="CommentReference">
    <w:name w:val="annotation reference"/>
    <w:uiPriority w:val="99"/>
    <w:rsid w:val="0083736A"/>
    <w:rPr>
      <w:sz w:val="16"/>
      <w:szCs w:val="16"/>
    </w:rPr>
  </w:style>
  <w:style w:type="character" w:customStyle="1" w:styleId="css-133coio">
    <w:name w:val="css-133coio"/>
    <w:basedOn w:val="DefaultParagraphFont"/>
    <w:rsid w:val="0083736A"/>
  </w:style>
  <w:style w:type="paragraph" w:styleId="CommentText">
    <w:name w:val="annotation text"/>
    <w:basedOn w:val="Normal"/>
    <w:link w:val="CommentTextChar"/>
    <w:uiPriority w:val="99"/>
    <w:rsid w:val="00C776DE"/>
    <w:rPr>
      <w:sz w:val="20"/>
      <w:szCs w:val="20"/>
    </w:rPr>
  </w:style>
  <w:style w:type="character" w:customStyle="1" w:styleId="CommentTextChar">
    <w:name w:val="Comment Text Char"/>
    <w:basedOn w:val="DefaultParagraphFont"/>
    <w:link w:val="CommentText"/>
    <w:uiPriority w:val="99"/>
    <w:rsid w:val="00C776DE"/>
  </w:style>
  <w:style w:type="paragraph" w:styleId="CommentSubject">
    <w:name w:val="annotation subject"/>
    <w:basedOn w:val="CommentText"/>
    <w:next w:val="CommentText"/>
    <w:link w:val="CommentSubjectChar"/>
    <w:uiPriority w:val="99"/>
    <w:rsid w:val="00C776DE"/>
    <w:rPr>
      <w:b/>
      <w:bCs/>
      <w:lang w:val="x-none" w:eastAsia="x-none"/>
    </w:rPr>
  </w:style>
  <w:style w:type="character" w:customStyle="1" w:styleId="CommentSubjectChar">
    <w:name w:val="Comment Subject Char"/>
    <w:link w:val="CommentSubject"/>
    <w:uiPriority w:val="99"/>
    <w:rsid w:val="00C776DE"/>
    <w:rPr>
      <w:b/>
      <w:bCs/>
    </w:rPr>
  </w:style>
  <w:style w:type="character" w:customStyle="1" w:styleId="text">
    <w:name w:val="text"/>
    <w:basedOn w:val="DefaultParagraphFont"/>
    <w:rsid w:val="00950A9C"/>
  </w:style>
  <w:style w:type="character" w:styleId="Emphasis">
    <w:name w:val="Emphasis"/>
    <w:uiPriority w:val="20"/>
    <w:rsid w:val="00950A9C"/>
    <w:rPr>
      <w:i/>
      <w:iCs/>
    </w:rPr>
  </w:style>
  <w:style w:type="paragraph" w:customStyle="1" w:styleId="EndNoteBibliographyTitle">
    <w:name w:val="EndNote Bibliography Title"/>
    <w:basedOn w:val="Normal"/>
    <w:link w:val="EndNoteBibliographyTitleChar"/>
    <w:rsid w:val="00A423AB"/>
    <w:pPr>
      <w:jc w:val="center"/>
    </w:pPr>
    <w:rPr>
      <w:noProof/>
      <w:lang w:val="x-none" w:eastAsia="x-none"/>
    </w:rPr>
  </w:style>
  <w:style w:type="character" w:customStyle="1" w:styleId="EndNoteBibliographyTitleChar">
    <w:name w:val="EndNote Bibliography Title Char"/>
    <w:link w:val="EndNoteBibliographyTitle"/>
    <w:rsid w:val="00A423AB"/>
    <w:rPr>
      <w:noProof/>
      <w:sz w:val="24"/>
      <w:szCs w:val="24"/>
      <w:lang w:val="x-none" w:eastAsia="x-none"/>
    </w:rPr>
  </w:style>
  <w:style w:type="paragraph" w:customStyle="1" w:styleId="EndNoteBibliography">
    <w:name w:val="EndNote Bibliography"/>
    <w:basedOn w:val="Normal"/>
    <w:link w:val="EndNoteBibliographyChar"/>
    <w:rsid w:val="00A423AB"/>
    <w:pPr>
      <w:spacing w:line="480" w:lineRule="auto"/>
    </w:pPr>
    <w:rPr>
      <w:noProof/>
      <w:lang w:val="x-none" w:eastAsia="x-none"/>
    </w:rPr>
  </w:style>
  <w:style w:type="character" w:customStyle="1" w:styleId="EndNoteBibliographyChar">
    <w:name w:val="EndNote Bibliography Char"/>
    <w:link w:val="EndNoteBibliography"/>
    <w:rsid w:val="00A423AB"/>
    <w:rPr>
      <w:noProof/>
      <w:sz w:val="24"/>
      <w:szCs w:val="24"/>
      <w:lang w:val="x-none" w:eastAsia="x-none"/>
    </w:rPr>
  </w:style>
  <w:style w:type="paragraph" w:customStyle="1" w:styleId="Footnote">
    <w:name w:val="Foot note"/>
    <w:basedOn w:val="Normal"/>
    <w:link w:val="FootnoteChar"/>
    <w:qFormat/>
    <w:rsid w:val="004E0F08"/>
    <w:pPr>
      <w:bidi w:val="0"/>
      <w:jc w:val="both"/>
    </w:pPr>
    <w:rPr>
      <w:rFonts w:cs="Akhbar MT"/>
      <w:sz w:val="20"/>
      <w:szCs w:val="20"/>
      <w:lang w:eastAsia="zh-CN"/>
    </w:rPr>
  </w:style>
  <w:style w:type="paragraph" w:customStyle="1" w:styleId="H5">
    <w:name w:val="H5"/>
    <w:basedOn w:val="Normal"/>
    <w:link w:val="H5Char"/>
    <w:rsid w:val="00C8132A"/>
    <w:pPr>
      <w:autoSpaceDE w:val="0"/>
      <w:autoSpaceDN w:val="0"/>
      <w:bidi w:val="0"/>
      <w:adjustRightInd w:val="0"/>
      <w:spacing w:line="360" w:lineRule="auto"/>
    </w:pPr>
    <w:rPr>
      <w:rFonts w:eastAsia="Calibri"/>
      <w:b/>
      <w:bCs/>
      <w:lang w:val="x-none"/>
    </w:rPr>
  </w:style>
  <w:style w:type="character" w:customStyle="1" w:styleId="FootnoteChar">
    <w:name w:val="Foot note Char"/>
    <w:link w:val="Footnote"/>
    <w:rsid w:val="004E0F08"/>
    <w:rPr>
      <w:rFonts w:cs="Akhbar MT"/>
      <w:lang w:eastAsia="zh-CN"/>
    </w:rPr>
  </w:style>
  <w:style w:type="table" w:styleId="TableGrid1">
    <w:name w:val="Table Grid 1"/>
    <w:basedOn w:val="TableNormal"/>
    <w:uiPriority w:val="99"/>
    <w:rsid w:val="00BA797A"/>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5Char">
    <w:name w:val="H5 Char"/>
    <w:link w:val="H5"/>
    <w:rsid w:val="00C8132A"/>
    <w:rPr>
      <w:rFonts w:eastAsia="Calibri"/>
      <w:b/>
      <w:bCs/>
      <w:sz w:val="24"/>
      <w:szCs w:val="24"/>
      <w:lang w:eastAsia="en-US"/>
    </w:rPr>
  </w:style>
  <w:style w:type="paragraph" w:customStyle="1" w:styleId="P">
    <w:name w:val="P"/>
    <w:basedOn w:val="Normal"/>
    <w:link w:val="PChar"/>
    <w:qFormat/>
    <w:rsid w:val="00923C7C"/>
    <w:pPr>
      <w:autoSpaceDE w:val="0"/>
      <w:autoSpaceDN w:val="0"/>
      <w:bidi w:val="0"/>
      <w:adjustRightInd w:val="0"/>
      <w:spacing w:line="480" w:lineRule="auto"/>
      <w:jc w:val="both"/>
    </w:pPr>
    <w:rPr>
      <w:rFonts w:eastAsia="SimSun"/>
      <w:color w:val="000000"/>
      <w:lang w:val="en-GB" w:eastAsia="zh-CN"/>
    </w:rPr>
  </w:style>
  <w:style w:type="character" w:customStyle="1" w:styleId="Heading1Char">
    <w:name w:val="Heading 1 Char"/>
    <w:link w:val="Heading1"/>
    <w:uiPriority w:val="9"/>
    <w:rsid w:val="007E7135"/>
    <w:rPr>
      <w:b/>
      <w:bCs/>
      <w:color w:val="000000"/>
      <w:sz w:val="28"/>
      <w:szCs w:val="28"/>
      <w:lang w:val="x-none" w:eastAsia="x-none"/>
    </w:rPr>
  </w:style>
  <w:style w:type="character" w:customStyle="1" w:styleId="PChar">
    <w:name w:val="P Char"/>
    <w:link w:val="P"/>
    <w:rsid w:val="00923C7C"/>
    <w:rPr>
      <w:rFonts w:eastAsia="SimSun"/>
      <w:color w:val="000000"/>
      <w:sz w:val="24"/>
      <w:szCs w:val="24"/>
      <w:lang w:val="en-GB" w:eastAsia="zh-CN"/>
    </w:rPr>
  </w:style>
  <w:style w:type="character" w:customStyle="1" w:styleId="paragraphChar">
    <w:name w:val="paragraph Char"/>
    <w:link w:val="paragraph"/>
    <w:locked/>
    <w:rsid w:val="005A4E94"/>
    <w:rPr>
      <w:sz w:val="24"/>
      <w:szCs w:val="24"/>
      <w:lang w:bidi="ar-EG"/>
    </w:rPr>
  </w:style>
  <w:style w:type="paragraph" w:customStyle="1" w:styleId="paragraph">
    <w:name w:val="paragraph"/>
    <w:basedOn w:val="Normal"/>
    <w:link w:val="paragraphChar"/>
    <w:rsid w:val="005A4E94"/>
    <w:pPr>
      <w:bidi w:val="0"/>
      <w:spacing w:after="160" w:line="360" w:lineRule="auto"/>
      <w:ind w:firstLine="720"/>
      <w:jc w:val="both"/>
    </w:pPr>
    <w:rPr>
      <w:lang w:val="x-none" w:eastAsia="x-none" w:bidi="ar-EG"/>
    </w:rPr>
  </w:style>
  <w:style w:type="table" w:customStyle="1" w:styleId="GridTable1Light1">
    <w:name w:val="Grid Table 1 Light1"/>
    <w:basedOn w:val="TableNormal"/>
    <w:uiPriority w:val="46"/>
    <w:rsid w:val="00A936AB"/>
    <w:rPr>
      <w:rFonts w:ascii="Calibri" w:eastAsia="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MediumShading2-Accent51">
    <w:name w:val="Medium Shading 2 - Accent 51"/>
    <w:basedOn w:val="TableNormal"/>
    <w:next w:val="MediumShading2-Accent5"/>
    <w:uiPriority w:val="64"/>
    <w:rsid w:val="00D920DD"/>
    <w:rPr>
      <w:rFonts w:ascii="Calibri" w:eastAsia="SimSun"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920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1">
    <w:name w:val="Medium Shading 2 - Accent 511"/>
    <w:basedOn w:val="TableNormal"/>
    <w:next w:val="MediumShading2-Accent5"/>
    <w:uiPriority w:val="64"/>
    <w:rsid w:val="00602749"/>
    <w:rPr>
      <w:rFonts w:ascii="Calibri" w:eastAsia="SimSun"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Heading5Char">
    <w:name w:val="Heading 5 Char"/>
    <w:link w:val="Heading5"/>
    <w:uiPriority w:val="9"/>
    <w:rsid w:val="000A3D56"/>
    <w:rPr>
      <w:rFonts w:ascii="Calibri" w:eastAsia="Times New Roman" w:hAnsi="Calibri" w:cs="Arial"/>
      <w:b/>
      <w:bCs/>
      <w:i/>
      <w:iCs/>
      <w:sz w:val="26"/>
      <w:szCs w:val="26"/>
    </w:rPr>
  </w:style>
  <w:style w:type="character" w:customStyle="1" w:styleId="Heading3Char">
    <w:name w:val="Heading 3 Char"/>
    <w:link w:val="Heading3"/>
    <w:uiPriority w:val="9"/>
    <w:rsid w:val="000A3D56"/>
    <w:rPr>
      <w:rFonts w:ascii="Calibri Light" w:eastAsia="Times New Roman" w:hAnsi="Calibri Light" w:cs="Times New Roman"/>
      <w:b/>
      <w:bCs/>
      <w:sz w:val="26"/>
      <w:szCs w:val="26"/>
    </w:rPr>
  </w:style>
  <w:style w:type="character" w:customStyle="1" w:styleId="Heading4Char">
    <w:name w:val="Heading 4 Char"/>
    <w:link w:val="Heading4"/>
    <w:uiPriority w:val="9"/>
    <w:rsid w:val="000A3D56"/>
    <w:rPr>
      <w:rFonts w:ascii="Calibri" w:eastAsia="Times New Roman" w:hAnsi="Calibri" w:cs="Arial"/>
      <w:b/>
      <w:bCs/>
      <w:sz w:val="28"/>
      <w:szCs w:val="28"/>
    </w:rPr>
  </w:style>
  <w:style w:type="table" w:customStyle="1" w:styleId="GridTable5Dark-Accent51">
    <w:name w:val="Grid Table 5 Dark - Accent 51"/>
    <w:basedOn w:val="TableNormal"/>
    <w:uiPriority w:val="50"/>
    <w:rsid w:val="00AA1BC3"/>
    <w:rPr>
      <w:rFonts w:ascii="Calibri" w:eastAsia="Calibri" w:hAnsi="Calibri"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style>
  <w:style w:type="character" w:customStyle="1" w:styleId="FigChar">
    <w:name w:val="Fig Char"/>
    <w:link w:val="Fig"/>
    <w:locked/>
    <w:rsid w:val="00496203"/>
    <w:rPr>
      <w:b/>
      <w:bCs/>
      <w:sz w:val="24"/>
      <w:szCs w:val="24"/>
    </w:rPr>
  </w:style>
  <w:style w:type="paragraph" w:customStyle="1" w:styleId="Fig">
    <w:name w:val="Fig"/>
    <w:basedOn w:val="Normal"/>
    <w:link w:val="FigChar"/>
    <w:qFormat/>
    <w:rsid w:val="00496203"/>
    <w:pPr>
      <w:bidi w:val="0"/>
      <w:spacing w:after="200" w:line="276" w:lineRule="auto"/>
      <w:jc w:val="center"/>
    </w:pPr>
    <w:rPr>
      <w:b/>
      <w:bCs/>
      <w:lang w:val="x-none" w:eastAsia="x-none"/>
    </w:rPr>
  </w:style>
  <w:style w:type="paragraph" w:customStyle="1" w:styleId="Default">
    <w:name w:val="Default"/>
    <w:rsid w:val="00A638F9"/>
    <w:pPr>
      <w:autoSpaceDE w:val="0"/>
      <w:autoSpaceDN w:val="0"/>
      <w:adjustRightInd w:val="0"/>
    </w:pPr>
    <w:rPr>
      <w:rFonts w:eastAsia="Calibri"/>
      <w:color w:val="000000"/>
      <w:sz w:val="24"/>
      <w:szCs w:val="24"/>
    </w:rPr>
  </w:style>
  <w:style w:type="paragraph" w:styleId="NormalWeb">
    <w:name w:val="Normal (Web)"/>
    <w:basedOn w:val="Normal"/>
    <w:link w:val="NormalWebChar"/>
    <w:uiPriority w:val="99"/>
    <w:unhideWhenUsed/>
    <w:rsid w:val="00A638F9"/>
    <w:pPr>
      <w:spacing w:after="200" w:line="276" w:lineRule="auto"/>
    </w:pPr>
    <w:rPr>
      <w:rFonts w:eastAsia="Calibri"/>
    </w:rPr>
  </w:style>
  <w:style w:type="paragraph" w:styleId="ListParagraph">
    <w:name w:val="List Paragraph"/>
    <w:basedOn w:val="Normal"/>
    <w:link w:val="ListParagraphChar"/>
    <w:uiPriority w:val="34"/>
    <w:qFormat/>
    <w:rsid w:val="00A638F9"/>
    <w:pPr>
      <w:spacing w:after="200" w:line="276" w:lineRule="auto"/>
      <w:ind w:left="720"/>
      <w:contextualSpacing/>
    </w:pPr>
    <w:rPr>
      <w:rFonts w:ascii="Calibri" w:eastAsia="Calibri" w:hAnsi="Calibri" w:cs="Arial"/>
      <w:sz w:val="22"/>
      <w:szCs w:val="22"/>
    </w:rPr>
  </w:style>
  <w:style w:type="table" w:customStyle="1" w:styleId="GridTable5Dark-Accent21">
    <w:name w:val="Grid Table 5 Dark - Accent 21"/>
    <w:basedOn w:val="TableNormal"/>
    <w:uiPriority w:val="50"/>
    <w:rsid w:val="00A638F9"/>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styleId="MediumGrid3-Accent2">
    <w:name w:val="Medium Grid 3 Accent 2"/>
    <w:basedOn w:val="TableNormal"/>
    <w:uiPriority w:val="69"/>
    <w:rsid w:val="0068157C"/>
    <w:rPr>
      <w:rFonts w:ascii="Calibri" w:eastAsia="Calibri" w:hAnsi="Calibri" w:cs="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Heading2Char">
    <w:name w:val="Heading 2 Char"/>
    <w:link w:val="Heading2"/>
    <w:uiPriority w:val="9"/>
    <w:rsid w:val="00856F09"/>
    <w:rPr>
      <w:b/>
      <w:bCs/>
      <w:color w:val="000000"/>
      <w:sz w:val="24"/>
      <w:szCs w:val="24"/>
      <w:lang w:val="x-none" w:eastAsia="x-none" w:bidi="ar-EG"/>
    </w:rPr>
  </w:style>
  <w:style w:type="character" w:customStyle="1" w:styleId="Heading6Char">
    <w:name w:val="Heading 6 Char"/>
    <w:link w:val="Heading6"/>
    <w:uiPriority w:val="9"/>
    <w:rsid w:val="00783B50"/>
    <w:rPr>
      <w:rFonts w:ascii="Cambria" w:hAnsi="Cambria"/>
      <w:i/>
      <w:iCs/>
      <w:color w:val="243F60"/>
      <w:sz w:val="22"/>
      <w:szCs w:val="22"/>
    </w:rPr>
  </w:style>
  <w:style w:type="character" w:customStyle="1" w:styleId="Heading9Char">
    <w:name w:val="Heading 9 Char"/>
    <w:link w:val="Heading9"/>
    <w:rsid w:val="00783B50"/>
    <w:rPr>
      <w:rFonts w:ascii="Cambria" w:hAnsi="Cambria"/>
      <w:i/>
      <w:iCs/>
      <w:color w:val="404040"/>
    </w:rPr>
  </w:style>
  <w:style w:type="paragraph" w:customStyle="1" w:styleId="p0">
    <w:name w:val="p"/>
    <w:basedOn w:val="Normal"/>
    <w:rsid w:val="00783B50"/>
    <w:pPr>
      <w:bidi w:val="0"/>
      <w:spacing w:before="100" w:beforeAutospacing="1" w:after="100" w:afterAutospacing="1"/>
    </w:pPr>
  </w:style>
  <w:style w:type="paragraph" w:customStyle="1" w:styleId="Body">
    <w:name w:val="Body"/>
    <w:rsid w:val="00783B5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Caption">
    <w:name w:val="caption"/>
    <w:basedOn w:val="Normal"/>
    <w:next w:val="Normal"/>
    <w:link w:val="CaptionChar"/>
    <w:uiPriority w:val="35"/>
    <w:unhideWhenUsed/>
    <w:qFormat/>
    <w:rsid w:val="00575685"/>
    <w:pPr>
      <w:keepNext/>
      <w:bidi w:val="0"/>
      <w:spacing w:after="200"/>
    </w:pPr>
    <w:rPr>
      <w:b/>
      <w:bCs/>
      <w:color w:val="000000"/>
      <w:szCs w:val="36"/>
      <w:lang w:val="en-GB" w:eastAsia="x-none"/>
    </w:rPr>
  </w:style>
  <w:style w:type="table" w:styleId="LightShading">
    <w:name w:val="Light Shading"/>
    <w:basedOn w:val="TableNormal"/>
    <w:uiPriority w:val="60"/>
    <w:rsid w:val="00783B50"/>
    <w:rPr>
      <w:rFonts w:ascii="Calibri" w:eastAsia="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4">
    <w:name w:val="Light Shading Accent 4"/>
    <w:basedOn w:val="TableNormal"/>
    <w:uiPriority w:val="60"/>
    <w:rsid w:val="00783B50"/>
    <w:rPr>
      <w:rFonts w:ascii="Calibri" w:eastAsia="Calibri" w:hAnsi="Calibri" w:cs="Arial"/>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Strong">
    <w:name w:val="Strong"/>
    <w:uiPriority w:val="22"/>
    <w:rsid w:val="00783B50"/>
    <w:rPr>
      <w:b/>
      <w:bCs/>
    </w:rPr>
  </w:style>
  <w:style w:type="paragraph" w:customStyle="1" w:styleId="chapter-para">
    <w:name w:val="chapter-para"/>
    <w:basedOn w:val="Normal"/>
    <w:rsid w:val="00783B50"/>
    <w:pPr>
      <w:bidi w:val="0"/>
      <w:spacing w:before="100" w:beforeAutospacing="1" w:after="100" w:afterAutospacing="1"/>
    </w:pPr>
  </w:style>
  <w:style w:type="character" w:customStyle="1" w:styleId="sr-only">
    <w:name w:val="sr-only"/>
    <w:rsid w:val="00783B50"/>
  </w:style>
  <w:style w:type="character" w:customStyle="1" w:styleId="i">
    <w:name w:val="i"/>
    <w:rsid w:val="00783B50"/>
  </w:style>
  <w:style w:type="character" w:customStyle="1" w:styleId="A8">
    <w:name w:val="A8"/>
    <w:uiPriority w:val="99"/>
    <w:rsid w:val="00783B50"/>
    <w:rPr>
      <w:rFonts w:cs="Times New Roman PS"/>
      <w:color w:val="000000"/>
      <w:sz w:val="11"/>
      <w:szCs w:val="11"/>
    </w:rPr>
  </w:style>
  <w:style w:type="character" w:customStyle="1" w:styleId="A3">
    <w:name w:val="A3"/>
    <w:uiPriority w:val="99"/>
    <w:rsid w:val="00783B50"/>
    <w:rPr>
      <w:rFonts w:cs="Myriad Pro"/>
      <w:color w:val="000000"/>
      <w:sz w:val="18"/>
      <w:szCs w:val="18"/>
    </w:rPr>
  </w:style>
  <w:style w:type="character" w:customStyle="1" w:styleId="A4">
    <w:name w:val="A4"/>
    <w:uiPriority w:val="99"/>
    <w:rsid w:val="00783B50"/>
    <w:rPr>
      <w:rFonts w:cs="Myriad Pro"/>
      <w:color w:val="000000"/>
      <w:sz w:val="14"/>
      <w:szCs w:val="14"/>
    </w:rPr>
  </w:style>
  <w:style w:type="character" w:customStyle="1" w:styleId="A0">
    <w:name w:val="A0"/>
    <w:uiPriority w:val="99"/>
    <w:rsid w:val="00783B50"/>
    <w:rPr>
      <w:rFonts w:cs="Myriad Pro"/>
      <w:color w:val="000000"/>
      <w:sz w:val="16"/>
      <w:szCs w:val="16"/>
    </w:rPr>
  </w:style>
  <w:style w:type="paragraph" w:customStyle="1" w:styleId="Pa14">
    <w:name w:val="Pa14"/>
    <w:basedOn w:val="Default"/>
    <w:next w:val="Default"/>
    <w:uiPriority w:val="99"/>
    <w:rsid w:val="00783B50"/>
    <w:pPr>
      <w:spacing w:line="161" w:lineRule="atLeast"/>
    </w:pPr>
    <w:rPr>
      <w:rFonts w:ascii="CapitoliumNews" w:hAnsi="CapitoliumNews" w:cs="Arial"/>
      <w:color w:val="auto"/>
    </w:rPr>
  </w:style>
  <w:style w:type="paragraph" w:customStyle="1" w:styleId="Pa13">
    <w:name w:val="Pa13"/>
    <w:basedOn w:val="Default"/>
    <w:next w:val="Default"/>
    <w:uiPriority w:val="99"/>
    <w:rsid w:val="00783B50"/>
    <w:pPr>
      <w:spacing w:line="161" w:lineRule="atLeast"/>
    </w:pPr>
    <w:rPr>
      <w:rFonts w:ascii="CapitoliumNews" w:hAnsi="CapitoliumNews" w:cs="Arial"/>
      <w:color w:val="auto"/>
    </w:rPr>
  </w:style>
  <w:style w:type="character" w:customStyle="1" w:styleId="personname">
    <w:name w:val="person_name"/>
    <w:rsid w:val="00783B50"/>
  </w:style>
  <w:style w:type="paragraph" w:customStyle="1" w:styleId="Pa24">
    <w:name w:val="Pa24"/>
    <w:basedOn w:val="Default"/>
    <w:next w:val="Default"/>
    <w:uiPriority w:val="99"/>
    <w:rsid w:val="00783B50"/>
    <w:pPr>
      <w:spacing w:line="181" w:lineRule="atLeast"/>
    </w:pPr>
    <w:rPr>
      <w:rFonts w:ascii="Segoe UI Light" w:hAnsi="Segoe UI Light" w:cs="Arial"/>
      <w:color w:val="auto"/>
    </w:rPr>
  </w:style>
  <w:style w:type="paragraph" w:styleId="NoSpacing">
    <w:name w:val="No Spacing"/>
    <w:link w:val="NoSpacingChar"/>
    <w:uiPriority w:val="1"/>
    <w:rsid w:val="00783B50"/>
    <w:pPr>
      <w:bidi/>
    </w:pPr>
    <w:rPr>
      <w:rFonts w:ascii="Calibri" w:eastAsia="Calibri" w:hAnsi="Calibri" w:cs="Arial"/>
      <w:sz w:val="22"/>
      <w:szCs w:val="22"/>
    </w:rPr>
  </w:style>
  <w:style w:type="paragraph" w:styleId="BodyText">
    <w:name w:val="Body Text"/>
    <w:basedOn w:val="Normal"/>
    <w:link w:val="BodyTextChar"/>
    <w:uiPriority w:val="1"/>
    <w:rsid w:val="00783B50"/>
    <w:pPr>
      <w:bidi w:val="0"/>
      <w:jc w:val="lowKashida"/>
    </w:pPr>
    <w:rPr>
      <w:snapToGrid w:val="0"/>
      <w:sz w:val="30"/>
      <w:szCs w:val="30"/>
      <w:lang w:val="x-none" w:eastAsia="ar-SA"/>
    </w:rPr>
  </w:style>
  <w:style w:type="character" w:customStyle="1" w:styleId="BodyTextChar">
    <w:name w:val="Body Text Char"/>
    <w:link w:val="BodyText"/>
    <w:uiPriority w:val="1"/>
    <w:rsid w:val="00783B50"/>
    <w:rPr>
      <w:snapToGrid w:val="0"/>
      <w:sz w:val="30"/>
      <w:szCs w:val="30"/>
      <w:lang w:eastAsia="ar-SA"/>
    </w:rPr>
  </w:style>
  <w:style w:type="paragraph" w:styleId="BodyText2">
    <w:name w:val="Body Text 2"/>
    <w:basedOn w:val="Normal"/>
    <w:link w:val="BodyText2Char"/>
    <w:rsid w:val="00783B50"/>
    <w:pPr>
      <w:widowControl w:val="0"/>
      <w:bidi w:val="0"/>
      <w:spacing w:after="120" w:line="360" w:lineRule="auto"/>
      <w:jc w:val="lowKashida"/>
    </w:pPr>
    <w:rPr>
      <w:snapToGrid w:val="0"/>
      <w:sz w:val="28"/>
      <w:szCs w:val="38"/>
      <w:lang w:val="x-none" w:eastAsia="ar-SA"/>
    </w:rPr>
  </w:style>
  <w:style w:type="character" w:customStyle="1" w:styleId="BodyText2Char">
    <w:name w:val="Body Text 2 Char"/>
    <w:link w:val="BodyText2"/>
    <w:rsid w:val="00783B50"/>
    <w:rPr>
      <w:rFonts w:cs="Simplified Arabic"/>
      <w:snapToGrid w:val="0"/>
      <w:sz w:val="28"/>
      <w:szCs w:val="38"/>
      <w:lang w:eastAsia="ar-SA"/>
    </w:rPr>
  </w:style>
  <w:style w:type="table" w:styleId="LightGrid-Accent1">
    <w:name w:val="Light Grid Accent 1"/>
    <w:basedOn w:val="TableNormal"/>
    <w:uiPriority w:val="62"/>
    <w:rsid w:val="002C5DF3"/>
    <w:rPr>
      <w:rFonts w:ascii="Calibri" w:eastAsia="Calibri"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yriad Pro" w:eastAsia="Times New Roman" w:hAnsi="Myriad Pro"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yriad Pro" w:eastAsia="Times New Roman" w:hAnsi="Myriad Pro"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yriad Pro" w:eastAsia="Times New Roman" w:hAnsi="Myriad Pro" w:cs="Times New Roman"/>
        <w:b/>
        <w:bCs/>
      </w:rPr>
    </w:tblStylePr>
    <w:tblStylePr w:type="lastCol">
      <w:rPr>
        <w:rFonts w:ascii="Myriad Pro" w:eastAsia="Times New Roman" w:hAnsi="Myriad Pro"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5">
    <w:name w:val="Light Grid Accent 5"/>
    <w:basedOn w:val="TableNormal"/>
    <w:uiPriority w:val="62"/>
    <w:rsid w:val="002C5DF3"/>
    <w:rPr>
      <w:rFonts w:ascii="Calibri" w:eastAsia="Calibri" w:hAnsi="Calibri" w:cs="Arial"/>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yriad Pro" w:eastAsia="Times New Roman" w:hAnsi="Myriad Pro"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yriad Pro" w:eastAsia="Times New Roman" w:hAnsi="Myriad Pro"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yriad Pro" w:eastAsia="Times New Roman" w:hAnsi="Myriad Pro" w:cs="Times New Roman"/>
        <w:b/>
        <w:bCs/>
      </w:rPr>
    </w:tblStylePr>
    <w:tblStylePr w:type="lastCol">
      <w:rPr>
        <w:rFonts w:ascii="Myriad Pro" w:eastAsia="Times New Roman" w:hAnsi="Myriad Pro"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61"/>
    <w:rsid w:val="001D7720"/>
    <w:rPr>
      <w:rFonts w:ascii="Calibri" w:eastAsia="Calibri" w:hAnsi="Calibri" w:cs="Arial"/>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1">
    <w:name w:val="No List1"/>
    <w:next w:val="NoList"/>
    <w:uiPriority w:val="99"/>
    <w:semiHidden/>
    <w:unhideWhenUsed/>
    <w:rsid w:val="004730BC"/>
  </w:style>
  <w:style w:type="table" w:customStyle="1" w:styleId="TableGrid10">
    <w:name w:val="Table Grid1"/>
    <w:basedOn w:val="TableNormal"/>
    <w:next w:val="TableGrid"/>
    <w:uiPriority w:val="59"/>
    <w:rsid w:val="004730B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41">
    <w:name w:val="Light Grid - Accent 41"/>
    <w:basedOn w:val="TableNormal"/>
    <w:next w:val="LightGrid-Accent4"/>
    <w:uiPriority w:val="62"/>
    <w:rsid w:val="004730BC"/>
    <w:rPr>
      <w:rFonts w:ascii="Calibri" w:eastAsia="Calibri" w:hAnsi="Calibri" w:cs="Arial"/>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2-Accent21">
    <w:name w:val="Medium Shading 2 - Accent 21"/>
    <w:basedOn w:val="TableNormal"/>
    <w:next w:val="MediumShading2-Accent2"/>
    <w:uiPriority w:val="64"/>
    <w:rsid w:val="004730BC"/>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21">
    <w:name w:val="Light List - Accent 21"/>
    <w:basedOn w:val="TableNormal"/>
    <w:next w:val="LightList-Accent2"/>
    <w:uiPriority w:val="61"/>
    <w:rsid w:val="004730BC"/>
    <w:rPr>
      <w:rFonts w:ascii="Calibri" w:eastAsia="Calibri" w:hAnsi="Calibri" w:cs="Arial"/>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41">
    <w:name w:val="Light List - Accent 41"/>
    <w:basedOn w:val="TableNormal"/>
    <w:next w:val="LightList-Accent4"/>
    <w:uiPriority w:val="61"/>
    <w:rsid w:val="004730BC"/>
    <w:rPr>
      <w:rFonts w:ascii="Calibri" w:eastAsia="Calibri" w:hAnsi="Calibri" w:cs="Arial"/>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Shading-Accent11">
    <w:name w:val="Light Shading - Accent 11"/>
    <w:basedOn w:val="TableNormal"/>
    <w:next w:val="LightShading-Accent1"/>
    <w:uiPriority w:val="60"/>
    <w:locked/>
    <w:rsid w:val="004730BC"/>
    <w:rPr>
      <w:rFonts w:ascii="Calibri" w:eastAsia="Calibri" w:hAnsi="Calibri" w:cs="Arial"/>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4730BC"/>
    <w:rPr>
      <w:rFonts w:ascii="Calibri" w:eastAsia="Calibri" w:hAnsi="Calibri" w:cs="Arial"/>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PageNumber">
    <w:name w:val="page number"/>
    <w:basedOn w:val="DefaultParagraphFont"/>
    <w:rsid w:val="004730BC"/>
  </w:style>
  <w:style w:type="table" w:customStyle="1" w:styleId="LightShading1">
    <w:name w:val="Light Shading1"/>
    <w:basedOn w:val="TableNormal"/>
    <w:next w:val="LightShading"/>
    <w:uiPriority w:val="60"/>
    <w:locked/>
    <w:rsid w:val="004730BC"/>
    <w:rPr>
      <w:rFonts w:ascii="Calibri" w:eastAsia="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Accent61">
    <w:name w:val="Medium List 1 - Accent 61"/>
    <w:basedOn w:val="TableNormal"/>
    <w:next w:val="MediumList1-Accent6"/>
    <w:uiPriority w:val="65"/>
    <w:rsid w:val="004730BC"/>
    <w:rPr>
      <w:rFonts w:ascii="Calibri" w:eastAsia="Calibri" w:hAnsi="Calibri" w:cs="Arial"/>
      <w:color w:val="000000"/>
      <w:sz w:val="22"/>
      <w:szCs w:val="22"/>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ghtShading-Accent61">
    <w:name w:val="Light Shading - Accent 61"/>
    <w:basedOn w:val="TableNormal"/>
    <w:next w:val="LightShading-Accent6"/>
    <w:uiPriority w:val="60"/>
    <w:locked/>
    <w:rsid w:val="004730BC"/>
    <w:rPr>
      <w:rFonts w:ascii="Calibri" w:eastAsia="Calibri" w:hAnsi="Calibri" w:cs="Arial"/>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HTMLPreformatted">
    <w:name w:val="HTML Preformatted"/>
    <w:basedOn w:val="Normal"/>
    <w:link w:val="HTMLPreformattedChar"/>
    <w:uiPriority w:val="99"/>
    <w:unhideWhenUsed/>
    <w:rsid w:val="0047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sz w:val="20"/>
      <w:szCs w:val="20"/>
      <w:lang w:val="x-none" w:eastAsia="x-none"/>
    </w:rPr>
  </w:style>
  <w:style w:type="character" w:customStyle="1" w:styleId="HTMLPreformattedChar">
    <w:name w:val="HTML Preformatted Char"/>
    <w:link w:val="HTMLPreformatted"/>
    <w:uiPriority w:val="99"/>
    <w:rsid w:val="004730BC"/>
    <w:rPr>
      <w:rFonts w:ascii="Courier New" w:hAnsi="Courier New" w:cs="Courier New"/>
    </w:rPr>
  </w:style>
  <w:style w:type="character" w:customStyle="1" w:styleId="mw-headline">
    <w:name w:val="mw-headline"/>
    <w:basedOn w:val="DefaultParagraphFont"/>
    <w:rsid w:val="004730BC"/>
  </w:style>
  <w:style w:type="table" w:customStyle="1" w:styleId="LightList-Accent11">
    <w:name w:val="Light List - Accent 11"/>
    <w:basedOn w:val="TableNormal"/>
    <w:next w:val="LightList-Accent1"/>
    <w:uiPriority w:val="61"/>
    <w:rsid w:val="004730BC"/>
    <w:rPr>
      <w:rFonts w:ascii="Calibri" w:eastAsia="Calibri"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bumpedfont15">
    <w:name w:val="bumpedfont15"/>
    <w:basedOn w:val="DefaultParagraphFont"/>
    <w:rsid w:val="004730BC"/>
  </w:style>
  <w:style w:type="character" w:customStyle="1" w:styleId="apple-converted-space">
    <w:name w:val="apple-converted-space"/>
    <w:basedOn w:val="DefaultParagraphFont"/>
    <w:rsid w:val="004730BC"/>
  </w:style>
  <w:style w:type="paragraph" w:customStyle="1" w:styleId="Title1">
    <w:name w:val="Title1"/>
    <w:basedOn w:val="Normal"/>
    <w:next w:val="Normal"/>
    <w:uiPriority w:val="10"/>
    <w:rsid w:val="004730BC"/>
    <w:pPr>
      <w:bidi w:val="0"/>
      <w:contextualSpacing/>
    </w:pPr>
    <w:rPr>
      <w:rFonts w:ascii="Cambria" w:hAnsi="Cambria"/>
      <w:spacing w:val="-10"/>
      <w:kern w:val="28"/>
      <w:sz w:val="56"/>
      <w:szCs w:val="56"/>
    </w:rPr>
  </w:style>
  <w:style w:type="character" w:customStyle="1" w:styleId="TitleChar">
    <w:name w:val="Title Char"/>
    <w:link w:val="Title"/>
    <w:rsid w:val="004730BC"/>
    <w:rPr>
      <w:rFonts w:ascii="Cambria" w:eastAsia="Times New Roman" w:hAnsi="Cambria" w:cs="Times New Roman"/>
      <w:spacing w:val="-10"/>
      <w:kern w:val="28"/>
      <w:sz w:val="56"/>
      <w:szCs w:val="56"/>
    </w:rPr>
  </w:style>
  <w:style w:type="paragraph" w:customStyle="1" w:styleId="s3">
    <w:name w:val="s3"/>
    <w:basedOn w:val="Normal"/>
    <w:rsid w:val="004730BC"/>
    <w:pPr>
      <w:bidi w:val="0"/>
      <w:spacing w:before="100" w:beforeAutospacing="1" w:after="100" w:afterAutospacing="1"/>
    </w:pPr>
  </w:style>
  <w:style w:type="character" w:customStyle="1" w:styleId="s6">
    <w:name w:val="s6"/>
    <w:basedOn w:val="DefaultParagraphFont"/>
    <w:rsid w:val="004730BC"/>
  </w:style>
  <w:style w:type="character" w:customStyle="1" w:styleId="s8">
    <w:name w:val="s8"/>
    <w:basedOn w:val="DefaultParagraphFont"/>
    <w:rsid w:val="004730BC"/>
  </w:style>
  <w:style w:type="character" w:customStyle="1" w:styleId="s9">
    <w:name w:val="s9"/>
    <w:basedOn w:val="DefaultParagraphFont"/>
    <w:rsid w:val="004730BC"/>
  </w:style>
  <w:style w:type="character" w:customStyle="1" w:styleId="s4">
    <w:name w:val="s4"/>
    <w:basedOn w:val="DefaultParagraphFont"/>
    <w:rsid w:val="004730BC"/>
  </w:style>
  <w:style w:type="paragraph" w:customStyle="1" w:styleId="s11">
    <w:name w:val="s11"/>
    <w:basedOn w:val="Normal"/>
    <w:rsid w:val="004730BC"/>
    <w:pPr>
      <w:bidi w:val="0"/>
      <w:spacing w:before="100" w:beforeAutospacing="1" w:after="100" w:afterAutospacing="1"/>
    </w:pPr>
  </w:style>
  <w:style w:type="character" w:customStyle="1" w:styleId="display-block">
    <w:name w:val="display-block"/>
    <w:basedOn w:val="DefaultParagraphFont"/>
    <w:rsid w:val="004730BC"/>
  </w:style>
  <w:style w:type="character" w:customStyle="1" w:styleId="contentauthor--name">
    <w:name w:val="content__author--name"/>
    <w:basedOn w:val="DefaultParagraphFont"/>
    <w:rsid w:val="004730BC"/>
  </w:style>
  <w:style w:type="character" w:customStyle="1" w:styleId="contentauthor--date">
    <w:name w:val="content__author--date"/>
    <w:basedOn w:val="DefaultParagraphFont"/>
    <w:rsid w:val="004730BC"/>
  </w:style>
  <w:style w:type="paragraph" w:customStyle="1" w:styleId="simplepara">
    <w:name w:val="simplepara"/>
    <w:basedOn w:val="Normal"/>
    <w:uiPriority w:val="99"/>
    <w:rsid w:val="004730BC"/>
    <w:pPr>
      <w:bidi w:val="0"/>
      <w:spacing w:before="100" w:beforeAutospacing="1" w:after="100" w:afterAutospacing="1"/>
    </w:pPr>
  </w:style>
  <w:style w:type="character" w:customStyle="1" w:styleId="s2">
    <w:name w:val="s2"/>
    <w:basedOn w:val="DefaultParagraphFont"/>
    <w:rsid w:val="004730BC"/>
  </w:style>
  <w:style w:type="table" w:customStyle="1" w:styleId="GridTable5Dark-Accent31">
    <w:name w:val="Grid Table 5 Dark - Accent 31"/>
    <w:basedOn w:val="TableNormal"/>
    <w:next w:val="GridTable5Dark-Accent32"/>
    <w:uiPriority w:val="50"/>
    <w:locked/>
    <w:rsid w:val="004730BC"/>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6Colorful-Accent21">
    <w:name w:val="Grid Table 6 Colorful - Accent 21"/>
    <w:basedOn w:val="TableNormal"/>
    <w:next w:val="GridTable6Colorful-Accent22"/>
    <w:uiPriority w:val="51"/>
    <w:rsid w:val="004730BC"/>
    <w:rPr>
      <w:rFonts w:ascii="Calibri" w:eastAsia="Calibri" w:hAnsi="Calibri" w:cs="Arial"/>
      <w:color w:val="943634"/>
      <w:sz w:val="22"/>
      <w:szCs w:val="22"/>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7Colorful-Accent21">
    <w:name w:val="Grid Table 7 Colorful - Accent 21"/>
    <w:basedOn w:val="TableNormal"/>
    <w:next w:val="GridTable7Colorful-Accent22"/>
    <w:uiPriority w:val="52"/>
    <w:rsid w:val="004730BC"/>
    <w:rPr>
      <w:rFonts w:ascii="Calibri" w:eastAsia="Calibri" w:hAnsi="Calibri" w:cs="Arial"/>
      <w:color w:val="943634"/>
      <w:sz w:val="22"/>
      <w:szCs w:val="22"/>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7Colorful1">
    <w:name w:val="Grid Table 7 Colorful1"/>
    <w:basedOn w:val="TableNormal"/>
    <w:next w:val="GridTable7Colorful2"/>
    <w:uiPriority w:val="52"/>
    <w:rsid w:val="004730BC"/>
    <w:rPr>
      <w:rFonts w:ascii="Calibri" w:eastAsia="Calibri" w:hAnsi="Calibri" w:cs="Arial"/>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2-Accent41">
    <w:name w:val="Grid Table 2 - Accent 41"/>
    <w:basedOn w:val="TableNormal"/>
    <w:next w:val="GridTable2-Accent42"/>
    <w:uiPriority w:val="47"/>
    <w:locked/>
    <w:rsid w:val="004730BC"/>
    <w:rPr>
      <w:rFonts w:ascii="Calibri" w:eastAsia="Calibri" w:hAnsi="Calibri" w:cs="Arial"/>
      <w:sz w:val="22"/>
      <w:szCs w:val="22"/>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31">
    <w:name w:val="List Table 31"/>
    <w:basedOn w:val="TableNormal"/>
    <w:next w:val="ListTable32"/>
    <w:uiPriority w:val="48"/>
    <w:rsid w:val="004730BC"/>
    <w:rPr>
      <w:rFonts w:ascii="Calibri" w:eastAsia="Calibri" w:hAnsi="Calibri" w:cs="Arial"/>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dTable1Light-Accent41">
    <w:name w:val="Grid Table 1 Light - Accent 41"/>
    <w:basedOn w:val="TableNormal"/>
    <w:next w:val="GridTable1Light-Accent42"/>
    <w:uiPriority w:val="46"/>
    <w:locked/>
    <w:rsid w:val="004730BC"/>
    <w:rPr>
      <w:rFonts w:ascii="Calibri" w:eastAsia="Calibri" w:hAnsi="Calibri" w:cs="Arial"/>
      <w:sz w:val="22"/>
      <w:szCs w:val="22"/>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3-Accent31">
    <w:name w:val="Grid Table 3 - Accent 31"/>
    <w:basedOn w:val="TableNormal"/>
    <w:next w:val="GridTable3-Accent32"/>
    <w:uiPriority w:val="48"/>
    <w:rsid w:val="004730BC"/>
    <w:rPr>
      <w:rFonts w:ascii="Calibri" w:eastAsia="Calibri" w:hAnsi="Calibri" w:cs="Arial"/>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6Colorful-Accent31">
    <w:name w:val="Grid Table 6 Colorful - Accent 31"/>
    <w:basedOn w:val="TableNormal"/>
    <w:next w:val="GridTable6Colorful-Accent32"/>
    <w:uiPriority w:val="51"/>
    <w:rsid w:val="004730BC"/>
    <w:rPr>
      <w:rFonts w:ascii="Calibri" w:eastAsia="Calibri" w:hAnsi="Calibri" w:cs="Arial"/>
      <w:color w:val="76923C"/>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1">
    <w:name w:val="Grid Table 41"/>
    <w:basedOn w:val="TableNormal"/>
    <w:next w:val="GridTable42"/>
    <w:uiPriority w:val="49"/>
    <w:rsid w:val="004730BC"/>
    <w:rPr>
      <w:rFonts w:ascii="Calibri" w:eastAsia="Calibri" w:hAnsi="Calibri" w:cs="Arial"/>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
    <w:name w:val="Grid Table 31"/>
    <w:basedOn w:val="TableNormal"/>
    <w:next w:val="GridTable32"/>
    <w:uiPriority w:val="48"/>
    <w:rsid w:val="004730BC"/>
    <w:rPr>
      <w:rFonts w:ascii="Calibri" w:eastAsia="Calibri" w:hAnsi="Calibri" w:cs="Arial"/>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1">
    <w:name w:val="Grid Table 1 Light - Accent 11"/>
    <w:basedOn w:val="TableNormal"/>
    <w:next w:val="GridTable1Light-Accent12"/>
    <w:uiPriority w:val="46"/>
    <w:rsid w:val="004730BC"/>
    <w:rPr>
      <w:rFonts w:ascii="Calibri" w:eastAsia="Calibri" w:hAnsi="Calibri" w:cs="Arial"/>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85">
    <w:name w:val="s85"/>
    <w:basedOn w:val="Normal"/>
    <w:rsid w:val="004730BC"/>
    <w:pPr>
      <w:bidi w:val="0"/>
      <w:spacing w:before="100" w:beforeAutospacing="1" w:after="100" w:afterAutospacing="1"/>
    </w:pPr>
  </w:style>
  <w:style w:type="character" w:customStyle="1" w:styleId="s84">
    <w:name w:val="s84"/>
    <w:basedOn w:val="DefaultParagraphFont"/>
    <w:rsid w:val="004730BC"/>
  </w:style>
  <w:style w:type="character" w:customStyle="1" w:styleId="s12">
    <w:name w:val="s12"/>
    <w:basedOn w:val="DefaultParagraphFont"/>
    <w:rsid w:val="004730BC"/>
  </w:style>
  <w:style w:type="paragraph" w:customStyle="1" w:styleId="s87">
    <w:name w:val="s87"/>
    <w:basedOn w:val="Normal"/>
    <w:rsid w:val="004730BC"/>
    <w:pPr>
      <w:bidi w:val="0"/>
      <w:spacing w:before="100" w:beforeAutospacing="1" w:after="100" w:afterAutospacing="1"/>
    </w:pPr>
  </w:style>
  <w:style w:type="character" w:customStyle="1" w:styleId="s68">
    <w:name w:val="s68"/>
    <w:basedOn w:val="DefaultParagraphFont"/>
    <w:rsid w:val="004730BC"/>
  </w:style>
  <w:style w:type="paragraph" w:customStyle="1" w:styleId="s88">
    <w:name w:val="s88"/>
    <w:basedOn w:val="Normal"/>
    <w:rsid w:val="004730BC"/>
    <w:pPr>
      <w:bidi w:val="0"/>
      <w:spacing w:before="100" w:beforeAutospacing="1" w:after="100" w:afterAutospacing="1"/>
    </w:pPr>
  </w:style>
  <w:style w:type="character" w:customStyle="1" w:styleId="s89">
    <w:name w:val="s89"/>
    <w:basedOn w:val="DefaultParagraphFont"/>
    <w:rsid w:val="004730BC"/>
  </w:style>
  <w:style w:type="character" w:customStyle="1" w:styleId="s90">
    <w:name w:val="s90"/>
    <w:basedOn w:val="DefaultParagraphFont"/>
    <w:rsid w:val="004730BC"/>
  </w:style>
  <w:style w:type="table" w:customStyle="1" w:styleId="GridTable5Dark-Accent11">
    <w:name w:val="Grid Table 5 Dark - Accent 11"/>
    <w:basedOn w:val="TableNormal"/>
    <w:next w:val="GridTable5Dark-Accent12"/>
    <w:uiPriority w:val="50"/>
    <w:locked/>
    <w:rsid w:val="004730BC"/>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ListTable3-Accent21">
    <w:name w:val="List Table 3 - Accent 21"/>
    <w:basedOn w:val="TableNormal"/>
    <w:next w:val="ListTable3-Accent22"/>
    <w:uiPriority w:val="48"/>
    <w:rsid w:val="004730BC"/>
    <w:rPr>
      <w:rFonts w:ascii="Calibri" w:eastAsia="Calibri" w:hAnsi="Calibri" w:cs="Arial"/>
      <w:sz w:val="22"/>
      <w:szCs w:val="22"/>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GridTable1Light-Accent51">
    <w:name w:val="Grid Table 1 Light - Accent 51"/>
    <w:basedOn w:val="TableNormal"/>
    <w:next w:val="GridTable1Light-Accent52"/>
    <w:uiPriority w:val="46"/>
    <w:rsid w:val="004730BC"/>
    <w:rPr>
      <w:rFonts w:ascii="Calibri" w:eastAsia="Calibri" w:hAnsi="Calibri" w:cs="Arial"/>
      <w:sz w:val="22"/>
      <w:szCs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10">
    <w:name w:val="Grid Table 1 Light1"/>
    <w:basedOn w:val="TableNormal"/>
    <w:next w:val="GridTable1Light1"/>
    <w:uiPriority w:val="46"/>
    <w:rsid w:val="004730BC"/>
    <w:rPr>
      <w:rFonts w:ascii="Calibri" w:eastAsia="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41">
    <w:name w:val="Grid Table 4 - Accent 41"/>
    <w:basedOn w:val="TableNormal"/>
    <w:next w:val="GridTable4-Accent42"/>
    <w:uiPriority w:val="49"/>
    <w:rsid w:val="004730BC"/>
    <w:rPr>
      <w:rFonts w:ascii="Calibri" w:eastAsia="Calibri" w:hAnsi="Calibri" w:cs="Arial"/>
      <w:sz w:val="22"/>
      <w:szCs w:val="22"/>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character" w:customStyle="1" w:styleId="s15">
    <w:name w:val="s15"/>
    <w:basedOn w:val="DefaultParagraphFont"/>
    <w:rsid w:val="004730BC"/>
  </w:style>
  <w:style w:type="character" w:customStyle="1" w:styleId="bumpedfont20">
    <w:name w:val="bumpedfont20"/>
    <w:basedOn w:val="DefaultParagraphFont"/>
    <w:rsid w:val="004730BC"/>
  </w:style>
  <w:style w:type="character" w:customStyle="1" w:styleId="s13">
    <w:name w:val="s13"/>
    <w:basedOn w:val="DefaultParagraphFont"/>
    <w:rsid w:val="004730BC"/>
  </w:style>
  <w:style w:type="paragraph" w:customStyle="1" w:styleId="s160">
    <w:name w:val="s160"/>
    <w:basedOn w:val="Normal"/>
    <w:rsid w:val="004730BC"/>
    <w:pPr>
      <w:bidi w:val="0"/>
      <w:spacing w:before="100" w:beforeAutospacing="1" w:after="100" w:afterAutospacing="1"/>
    </w:pPr>
  </w:style>
  <w:style w:type="character" w:customStyle="1" w:styleId="s97">
    <w:name w:val="s97"/>
    <w:basedOn w:val="DefaultParagraphFont"/>
    <w:rsid w:val="004730BC"/>
  </w:style>
  <w:style w:type="paragraph" w:customStyle="1" w:styleId="s23">
    <w:name w:val="s23"/>
    <w:basedOn w:val="Normal"/>
    <w:rsid w:val="004730BC"/>
    <w:pPr>
      <w:bidi w:val="0"/>
      <w:spacing w:before="100" w:beforeAutospacing="1" w:after="100" w:afterAutospacing="1"/>
    </w:pPr>
  </w:style>
  <w:style w:type="paragraph" w:customStyle="1" w:styleId="s151">
    <w:name w:val="s151"/>
    <w:basedOn w:val="Normal"/>
    <w:rsid w:val="004730BC"/>
    <w:pPr>
      <w:bidi w:val="0"/>
      <w:spacing w:before="100" w:beforeAutospacing="1" w:after="100" w:afterAutospacing="1"/>
    </w:pPr>
  </w:style>
  <w:style w:type="character" w:customStyle="1" w:styleId="s180">
    <w:name w:val="s180"/>
    <w:basedOn w:val="DefaultParagraphFont"/>
    <w:rsid w:val="004730BC"/>
  </w:style>
  <w:style w:type="character" w:customStyle="1" w:styleId="s46">
    <w:name w:val="s46"/>
    <w:basedOn w:val="DefaultParagraphFont"/>
    <w:rsid w:val="004730BC"/>
  </w:style>
  <w:style w:type="character" w:customStyle="1" w:styleId="s185">
    <w:name w:val="s185"/>
    <w:basedOn w:val="DefaultParagraphFont"/>
    <w:rsid w:val="004730BC"/>
  </w:style>
  <w:style w:type="paragraph" w:customStyle="1" w:styleId="s186">
    <w:name w:val="s186"/>
    <w:basedOn w:val="Normal"/>
    <w:rsid w:val="004730BC"/>
    <w:pPr>
      <w:bidi w:val="0"/>
      <w:spacing w:before="100" w:beforeAutospacing="1" w:after="100" w:afterAutospacing="1"/>
    </w:pPr>
  </w:style>
  <w:style w:type="paragraph" w:customStyle="1" w:styleId="s188">
    <w:name w:val="s188"/>
    <w:basedOn w:val="Normal"/>
    <w:rsid w:val="004730BC"/>
    <w:pPr>
      <w:bidi w:val="0"/>
      <w:spacing w:before="100" w:beforeAutospacing="1" w:after="100" w:afterAutospacing="1"/>
    </w:pPr>
  </w:style>
  <w:style w:type="character" w:customStyle="1" w:styleId="s187">
    <w:name w:val="s187"/>
    <w:basedOn w:val="DefaultParagraphFont"/>
    <w:rsid w:val="004730BC"/>
  </w:style>
  <w:style w:type="character" w:customStyle="1" w:styleId="s189">
    <w:name w:val="s189"/>
    <w:basedOn w:val="DefaultParagraphFont"/>
    <w:rsid w:val="004730BC"/>
  </w:style>
  <w:style w:type="character" w:customStyle="1" w:styleId="s193">
    <w:name w:val="s193"/>
    <w:basedOn w:val="DefaultParagraphFont"/>
    <w:rsid w:val="004730BC"/>
  </w:style>
  <w:style w:type="table" w:customStyle="1" w:styleId="GridTable4-Accent21">
    <w:name w:val="Grid Table 4 - Accent 21"/>
    <w:basedOn w:val="TableNormal"/>
    <w:next w:val="GridTable4-Accent22"/>
    <w:uiPriority w:val="49"/>
    <w:rsid w:val="004730BC"/>
    <w:rPr>
      <w:rFonts w:ascii="Calibri" w:eastAsia="Calibri" w:hAnsi="Calibri" w:cs="Arial"/>
      <w:sz w:val="22"/>
      <w:szCs w:val="22"/>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5Dark-Accent22">
    <w:name w:val="Grid Table 5 Dark - Accent 22"/>
    <w:basedOn w:val="TableNormal"/>
    <w:next w:val="GridTable5Dark-Accent23"/>
    <w:uiPriority w:val="50"/>
    <w:locked/>
    <w:rsid w:val="004730BC"/>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3-Accent41">
    <w:name w:val="Grid Table 3 - Accent 41"/>
    <w:basedOn w:val="TableNormal"/>
    <w:next w:val="GridTable3-Accent42"/>
    <w:uiPriority w:val="48"/>
    <w:rsid w:val="004730BC"/>
    <w:rPr>
      <w:rFonts w:ascii="Calibri" w:eastAsia="Calibri" w:hAnsi="Calibri" w:cs="Arial"/>
      <w:sz w:val="22"/>
      <w:szCs w:val="22"/>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3-Accent51">
    <w:name w:val="Grid Table 3 - Accent 51"/>
    <w:basedOn w:val="TableNormal"/>
    <w:next w:val="GridTable3-Accent52"/>
    <w:uiPriority w:val="48"/>
    <w:rsid w:val="004730BC"/>
    <w:rPr>
      <w:rFonts w:ascii="Calibri" w:eastAsia="Calibri" w:hAnsi="Calibri" w:cs="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TableGridLight1">
    <w:name w:val="Table Grid Light1"/>
    <w:basedOn w:val="TableNormal"/>
    <w:next w:val="TableGridLight2"/>
    <w:uiPriority w:val="40"/>
    <w:rsid w:val="004730BC"/>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2-Accent11">
    <w:name w:val="Grid Table 2 - Accent 11"/>
    <w:basedOn w:val="TableNormal"/>
    <w:next w:val="GridTable2-Accent12"/>
    <w:uiPriority w:val="47"/>
    <w:rsid w:val="004730BC"/>
    <w:rPr>
      <w:rFonts w:ascii="Calibri" w:eastAsia="Calibri" w:hAnsi="Calibri" w:cs="Arial"/>
      <w:sz w:val="22"/>
      <w:szCs w:val="22"/>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s118">
    <w:name w:val="s118"/>
    <w:basedOn w:val="DefaultParagraphFont"/>
    <w:rsid w:val="004730BC"/>
  </w:style>
  <w:style w:type="paragraph" w:customStyle="1" w:styleId="s152">
    <w:name w:val="s152"/>
    <w:basedOn w:val="Normal"/>
    <w:rsid w:val="004730BC"/>
    <w:pPr>
      <w:bidi w:val="0"/>
      <w:spacing w:before="100" w:beforeAutospacing="1" w:after="100" w:afterAutospacing="1"/>
    </w:pPr>
  </w:style>
  <w:style w:type="character" w:customStyle="1" w:styleId="s393">
    <w:name w:val="s393"/>
    <w:basedOn w:val="DefaultParagraphFont"/>
    <w:rsid w:val="004730BC"/>
  </w:style>
  <w:style w:type="character" w:customStyle="1" w:styleId="s394">
    <w:name w:val="s394"/>
    <w:basedOn w:val="DefaultParagraphFont"/>
    <w:rsid w:val="004730BC"/>
  </w:style>
  <w:style w:type="paragraph" w:customStyle="1" w:styleId="s397">
    <w:name w:val="s397"/>
    <w:basedOn w:val="Normal"/>
    <w:rsid w:val="004730BC"/>
    <w:pPr>
      <w:bidi w:val="0"/>
      <w:spacing w:before="100" w:beforeAutospacing="1" w:after="100" w:afterAutospacing="1"/>
    </w:pPr>
  </w:style>
  <w:style w:type="paragraph" w:customStyle="1" w:styleId="s398">
    <w:name w:val="s398"/>
    <w:basedOn w:val="Normal"/>
    <w:rsid w:val="004730BC"/>
    <w:pPr>
      <w:bidi w:val="0"/>
      <w:spacing w:before="100" w:beforeAutospacing="1" w:after="100" w:afterAutospacing="1"/>
    </w:pPr>
  </w:style>
  <w:style w:type="paragraph" w:customStyle="1" w:styleId="s402">
    <w:name w:val="s402"/>
    <w:basedOn w:val="Normal"/>
    <w:rsid w:val="004730BC"/>
    <w:pPr>
      <w:bidi w:val="0"/>
      <w:spacing w:before="100" w:beforeAutospacing="1" w:after="100" w:afterAutospacing="1"/>
    </w:pPr>
  </w:style>
  <w:style w:type="paragraph" w:customStyle="1" w:styleId="s404">
    <w:name w:val="s404"/>
    <w:basedOn w:val="Normal"/>
    <w:rsid w:val="004730BC"/>
    <w:pPr>
      <w:bidi w:val="0"/>
      <w:spacing w:before="100" w:beforeAutospacing="1" w:after="100" w:afterAutospacing="1"/>
    </w:pPr>
  </w:style>
  <w:style w:type="paragraph" w:customStyle="1" w:styleId="s407">
    <w:name w:val="s407"/>
    <w:basedOn w:val="Normal"/>
    <w:rsid w:val="004730BC"/>
    <w:pPr>
      <w:bidi w:val="0"/>
      <w:spacing w:before="100" w:beforeAutospacing="1" w:after="100" w:afterAutospacing="1"/>
    </w:pPr>
  </w:style>
  <w:style w:type="paragraph" w:customStyle="1" w:styleId="s326">
    <w:name w:val="s326"/>
    <w:basedOn w:val="Normal"/>
    <w:rsid w:val="004730BC"/>
    <w:pPr>
      <w:bidi w:val="0"/>
      <w:spacing w:before="100" w:beforeAutospacing="1" w:after="100" w:afterAutospacing="1"/>
    </w:pPr>
  </w:style>
  <w:style w:type="paragraph" w:customStyle="1" w:styleId="s139">
    <w:name w:val="s139"/>
    <w:basedOn w:val="Normal"/>
    <w:rsid w:val="004730BC"/>
    <w:pPr>
      <w:bidi w:val="0"/>
      <w:spacing w:before="100" w:beforeAutospacing="1" w:after="100" w:afterAutospacing="1"/>
    </w:pPr>
  </w:style>
  <w:style w:type="paragraph" w:customStyle="1" w:styleId="s412">
    <w:name w:val="s412"/>
    <w:basedOn w:val="Normal"/>
    <w:rsid w:val="004730BC"/>
    <w:pPr>
      <w:bidi w:val="0"/>
      <w:spacing w:before="100" w:beforeAutospacing="1" w:after="100" w:afterAutospacing="1"/>
    </w:pPr>
  </w:style>
  <w:style w:type="paragraph" w:customStyle="1" w:styleId="s414">
    <w:name w:val="s414"/>
    <w:basedOn w:val="Normal"/>
    <w:rsid w:val="004730BC"/>
    <w:pPr>
      <w:bidi w:val="0"/>
      <w:spacing w:before="100" w:beforeAutospacing="1" w:after="100" w:afterAutospacing="1"/>
    </w:pPr>
  </w:style>
  <w:style w:type="paragraph" w:customStyle="1" w:styleId="s39">
    <w:name w:val="s39"/>
    <w:basedOn w:val="Normal"/>
    <w:rsid w:val="004730BC"/>
    <w:pPr>
      <w:bidi w:val="0"/>
      <w:spacing w:before="100" w:beforeAutospacing="1" w:after="100" w:afterAutospacing="1"/>
    </w:pPr>
  </w:style>
  <w:style w:type="paragraph" w:customStyle="1" w:styleId="s416">
    <w:name w:val="s416"/>
    <w:basedOn w:val="Normal"/>
    <w:rsid w:val="004730BC"/>
    <w:pPr>
      <w:bidi w:val="0"/>
      <w:spacing w:before="100" w:beforeAutospacing="1" w:after="100" w:afterAutospacing="1"/>
    </w:pPr>
  </w:style>
  <w:style w:type="paragraph" w:customStyle="1" w:styleId="s417">
    <w:name w:val="s417"/>
    <w:basedOn w:val="Normal"/>
    <w:rsid w:val="004730BC"/>
    <w:pPr>
      <w:bidi w:val="0"/>
      <w:spacing w:before="100" w:beforeAutospacing="1" w:after="100" w:afterAutospacing="1"/>
    </w:pPr>
  </w:style>
  <w:style w:type="paragraph" w:customStyle="1" w:styleId="s420">
    <w:name w:val="s420"/>
    <w:basedOn w:val="Normal"/>
    <w:rsid w:val="004730BC"/>
    <w:pPr>
      <w:bidi w:val="0"/>
      <w:spacing w:before="100" w:beforeAutospacing="1" w:after="100" w:afterAutospacing="1"/>
    </w:pPr>
  </w:style>
  <w:style w:type="paragraph" w:customStyle="1" w:styleId="s18">
    <w:name w:val="s18"/>
    <w:basedOn w:val="Normal"/>
    <w:rsid w:val="004730BC"/>
    <w:pPr>
      <w:bidi w:val="0"/>
      <w:spacing w:before="100" w:beforeAutospacing="1" w:after="100" w:afterAutospacing="1"/>
    </w:pPr>
  </w:style>
  <w:style w:type="paragraph" w:customStyle="1" w:styleId="s428">
    <w:name w:val="s428"/>
    <w:basedOn w:val="Normal"/>
    <w:rsid w:val="004730BC"/>
    <w:pPr>
      <w:bidi w:val="0"/>
      <w:spacing w:before="100" w:beforeAutospacing="1" w:after="100" w:afterAutospacing="1"/>
    </w:pPr>
  </w:style>
  <w:style w:type="character" w:customStyle="1" w:styleId="s427">
    <w:name w:val="s427"/>
    <w:basedOn w:val="DefaultParagraphFont"/>
    <w:rsid w:val="004730BC"/>
  </w:style>
  <w:style w:type="character" w:customStyle="1" w:styleId="s429">
    <w:name w:val="s429"/>
    <w:basedOn w:val="DefaultParagraphFont"/>
    <w:rsid w:val="004730BC"/>
  </w:style>
  <w:style w:type="paragraph" w:customStyle="1" w:styleId="s436">
    <w:name w:val="s436"/>
    <w:basedOn w:val="Normal"/>
    <w:rsid w:val="004730BC"/>
    <w:pPr>
      <w:bidi w:val="0"/>
      <w:spacing w:before="100" w:beforeAutospacing="1" w:after="100" w:afterAutospacing="1"/>
    </w:pPr>
  </w:style>
  <w:style w:type="paragraph" w:customStyle="1" w:styleId="s439">
    <w:name w:val="s439"/>
    <w:basedOn w:val="Normal"/>
    <w:rsid w:val="004730BC"/>
    <w:pPr>
      <w:bidi w:val="0"/>
      <w:spacing w:before="100" w:beforeAutospacing="1" w:after="100" w:afterAutospacing="1"/>
    </w:pPr>
  </w:style>
  <w:style w:type="paragraph" w:customStyle="1" w:styleId="s440">
    <w:name w:val="s440"/>
    <w:basedOn w:val="Normal"/>
    <w:rsid w:val="004730BC"/>
    <w:pPr>
      <w:bidi w:val="0"/>
      <w:spacing w:before="100" w:beforeAutospacing="1" w:after="100" w:afterAutospacing="1"/>
    </w:pPr>
  </w:style>
  <w:style w:type="paragraph" w:customStyle="1" w:styleId="s442">
    <w:name w:val="s442"/>
    <w:basedOn w:val="Normal"/>
    <w:rsid w:val="004730BC"/>
    <w:pPr>
      <w:bidi w:val="0"/>
      <w:spacing w:before="100" w:beforeAutospacing="1" w:after="100" w:afterAutospacing="1"/>
    </w:pPr>
  </w:style>
  <w:style w:type="paragraph" w:customStyle="1" w:styleId="s443">
    <w:name w:val="s443"/>
    <w:basedOn w:val="Normal"/>
    <w:rsid w:val="004730BC"/>
    <w:pPr>
      <w:bidi w:val="0"/>
      <w:spacing w:before="100" w:beforeAutospacing="1" w:after="100" w:afterAutospacing="1"/>
    </w:pPr>
  </w:style>
  <w:style w:type="paragraph" w:customStyle="1" w:styleId="s444">
    <w:name w:val="s444"/>
    <w:basedOn w:val="Normal"/>
    <w:rsid w:val="004730BC"/>
    <w:pPr>
      <w:bidi w:val="0"/>
      <w:spacing w:before="100" w:beforeAutospacing="1" w:after="100" w:afterAutospacing="1"/>
    </w:pPr>
  </w:style>
  <w:style w:type="character" w:customStyle="1" w:styleId="s445">
    <w:name w:val="s445"/>
    <w:basedOn w:val="DefaultParagraphFont"/>
    <w:rsid w:val="004730BC"/>
  </w:style>
  <w:style w:type="paragraph" w:customStyle="1" w:styleId="s448">
    <w:name w:val="s448"/>
    <w:basedOn w:val="Normal"/>
    <w:rsid w:val="004730BC"/>
    <w:pPr>
      <w:bidi w:val="0"/>
      <w:spacing w:before="100" w:beforeAutospacing="1" w:after="100" w:afterAutospacing="1"/>
    </w:pPr>
  </w:style>
  <w:style w:type="paragraph" w:customStyle="1" w:styleId="s31">
    <w:name w:val="s31"/>
    <w:basedOn w:val="Normal"/>
    <w:rsid w:val="004730BC"/>
    <w:pPr>
      <w:bidi w:val="0"/>
      <w:spacing w:before="100" w:beforeAutospacing="1" w:after="100" w:afterAutospacing="1"/>
    </w:pPr>
  </w:style>
  <w:style w:type="character" w:customStyle="1" w:styleId="s450">
    <w:name w:val="s450"/>
    <w:basedOn w:val="DefaultParagraphFont"/>
    <w:rsid w:val="004730BC"/>
  </w:style>
  <w:style w:type="table" w:customStyle="1" w:styleId="PlainTable11">
    <w:name w:val="Plain Table 11"/>
    <w:basedOn w:val="TableNormal"/>
    <w:next w:val="PlainTable12"/>
    <w:uiPriority w:val="41"/>
    <w:rsid w:val="004730BC"/>
    <w:rPr>
      <w:rFonts w:ascii="Calibri" w:eastAsia="Calibri" w:hAnsi="Calibri" w:cs="Arial"/>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136">
    <w:name w:val="s136"/>
    <w:basedOn w:val="Normal"/>
    <w:rsid w:val="004730BC"/>
    <w:pPr>
      <w:bidi w:val="0"/>
      <w:spacing w:before="100" w:beforeAutospacing="1" w:after="100" w:afterAutospacing="1"/>
    </w:pPr>
  </w:style>
  <w:style w:type="paragraph" w:customStyle="1" w:styleId="s281">
    <w:name w:val="s281"/>
    <w:basedOn w:val="Normal"/>
    <w:rsid w:val="004730BC"/>
    <w:pPr>
      <w:bidi w:val="0"/>
      <w:spacing w:before="100" w:beforeAutospacing="1" w:after="100" w:afterAutospacing="1"/>
    </w:pPr>
  </w:style>
  <w:style w:type="paragraph" w:customStyle="1" w:styleId="s285">
    <w:name w:val="s285"/>
    <w:basedOn w:val="Normal"/>
    <w:rsid w:val="004730BC"/>
    <w:pPr>
      <w:bidi w:val="0"/>
      <w:spacing w:before="100" w:beforeAutospacing="1" w:after="100" w:afterAutospacing="1"/>
    </w:pPr>
  </w:style>
  <w:style w:type="paragraph" w:customStyle="1" w:styleId="s42">
    <w:name w:val="s42"/>
    <w:basedOn w:val="Normal"/>
    <w:rsid w:val="004730BC"/>
    <w:pPr>
      <w:bidi w:val="0"/>
      <w:spacing w:before="100" w:beforeAutospacing="1" w:after="100" w:afterAutospacing="1"/>
    </w:pPr>
  </w:style>
  <w:style w:type="paragraph" w:customStyle="1" w:styleId="s123">
    <w:name w:val="s123"/>
    <w:basedOn w:val="Normal"/>
    <w:rsid w:val="004730BC"/>
    <w:pPr>
      <w:bidi w:val="0"/>
      <w:spacing w:before="100" w:beforeAutospacing="1" w:after="100" w:afterAutospacing="1"/>
    </w:pPr>
  </w:style>
  <w:style w:type="paragraph" w:customStyle="1" w:styleId="s318">
    <w:name w:val="s318"/>
    <w:basedOn w:val="Normal"/>
    <w:rsid w:val="004730BC"/>
    <w:pPr>
      <w:bidi w:val="0"/>
      <w:spacing w:before="100" w:beforeAutospacing="1" w:after="100" w:afterAutospacing="1"/>
    </w:pPr>
  </w:style>
  <w:style w:type="paragraph" w:customStyle="1" w:styleId="s316">
    <w:name w:val="s316"/>
    <w:basedOn w:val="Normal"/>
    <w:rsid w:val="004730BC"/>
    <w:pPr>
      <w:bidi w:val="0"/>
      <w:spacing w:before="100" w:beforeAutospacing="1" w:after="100" w:afterAutospacing="1"/>
    </w:pPr>
  </w:style>
  <w:style w:type="paragraph" w:customStyle="1" w:styleId="s320">
    <w:name w:val="s320"/>
    <w:basedOn w:val="Normal"/>
    <w:rsid w:val="004730BC"/>
    <w:pPr>
      <w:bidi w:val="0"/>
      <w:spacing w:before="100" w:beforeAutospacing="1" w:after="100" w:afterAutospacing="1"/>
    </w:pPr>
  </w:style>
  <w:style w:type="paragraph" w:customStyle="1" w:styleId="s321">
    <w:name w:val="s321"/>
    <w:basedOn w:val="Normal"/>
    <w:rsid w:val="004730BC"/>
    <w:pPr>
      <w:bidi w:val="0"/>
      <w:spacing w:before="100" w:beforeAutospacing="1" w:after="100" w:afterAutospacing="1"/>
    </w:pPr>
  </w:style>
  <w:style w:type="paragraph" w:customStyle="1" w:styleId="s43">
    <w:name w:val="s43"/>
    <w:basedOn w:val="Normal"/>
    <w:rsid w:val="004730BC"/>
    <w:pPr>
      <w:bidi w:val="0"/>
      <w:spacing w:before="100" w:beforeAutospacing="1" w:after="100" w:afterAutospacing="1"/>
    </w:pPr>
  </w:style>
  <w:style w:type="paragraph" w:customStyle="1" w:styleId="s143">
    <w:name w:val="s143"/>
    <w:basedOn w:val="Normal"/>
    <w:rsid w:val="004730BC"/>
    <w:pPr>
      <w:bidi w:val="0"/>
      <w:spacing w:before="100" w:beforeAutospacing="1" w:after="100" w:afterAutospacing="1"/>
    </w:pPr>
  </w:style>
  <w:style w:type="paragraph" w:customStyle="1" w:styleId="s410">
    <w:name w:val="s410"/>
    <w:basedOn w:val="Normal"/>
    <w:rsid w:val="004730BC"/>
    <w:pPr>
      <w:bidi w:val="0"/>
      <w:spacing w:before="100" w:beforeAutospacing="1" w:after="100" w:afterAutospacing="1"/>
    </w:pPr>
  </w:style>
  <w:style w:type="paragraph" w:customStyle="1" w:styleId="s34">
    <w:name w:val="s34"/>
    <w:basedOn w:val="Normal"/>
    <w:rsid w:val="004730BC"/>
    <w:pPr>
      <w:bidi w:val="0"/>
      <w:spacing w:before="100" w:beforeAutospacing="1" w:after="100" w:afterAutospacing="1"/>
    </w:pPr>
  </w:style>
  <w:style w:type="character" w:customStyle="1" w:styleId="referencesarticle-title">
    <w:name w:val="references__article-title"/>
    <w:basedOn w:val="DefaultParagraphFont"/>
    <w:rsid w:val="004730BC"/>
  </w:style>
  <w:style w:type="character" w:customStyle="1" w:styleId="referencesyear">
    <w:name w:val="references__year"/>
    <w:basedOn w:val="DefaultParagraphFont"/>
    <w:rsid w:val="004730BC"/>
  </w:style>
  <w:style w:type="character" w:customStyle="1" w:styleId="html-italic">
    <w:name w:val="html-italic"/>
    <w:basedOn w:val="DefaultParagraphFont"/>
    <w:rsid w:val="004730BC"/>
  </w:style>
  <w:style w:type="character" w:customStyle="1" w:styleId="mi">
    <w:name w:val="mi"/>
    <w:basedOn w:val="DefaultParagraphFont"/>
    <w:rsid w:val="004730BC"/>
  </w:style>
  <w:style w:type="character" w:customStyle="1" w:styleId="mo">
    <w:name w:val="mo"/>
    <w:basedOn w:val="DefaultParagraphFont"/>
    <w:rsid w:val="004730BC"/>
  </w:style>
  <w:style w:type="character" w:customStyle="1" w:styleId="mn">
    <w:name w:val="mn"/>
    <w:basedOn w:val="DefaultParagraphFont"/>
    <w:rsid w:val="004730BC"/>
  </w:style>
  <w:style w:type="character" w:customStyle="1" w:styleId="cit-name-surname">
    <w:name w:val="cit-name-surname"/>
    <w:basedOn w:val="DefaultParagraphFont"/>
    <w:rsid w:val="004730BC"/>
  </w:style>
  <w:style w:type="character" w:customStyle="1" w:styleId="cit-name-given-names">
    <w:name w:val="cit-name-given-names"/>
    <w:basedOn w:val="DefaultParagraphFont"/>
    <w:rsid w:val="004730BC"/>
  </w:style>
  <w:style w:type="character" w:customStyle="1" w:styleId="cit-etal">
    <w:name w:val="cit-etal"/>
    <w:basedOn w:val="DefaultParagraphFont"/>
    <w:rsid w:val="004730BC"/>
  </w:style>
  <w:style w:type="character" w:styleId="HTMLCite">
    <w:name w:val="HTML Cite"/>
    <w:uiPriority w:val="99"/>
    <w:unhideWhenUsed/>
    <w:rsid w:val="004730BC"/>
    <w:rPr>
      <w:i/>
      <w:iCs/>
    </w:rPr>
  </w:style>
  <w:style w:type="character" w:customStyle="1" w:styleId="cit-article-title">
    <w:name w:val="cit-article-title"/>
    <w:basedOn w:val="DefaultParagraphFont"/>
    <w:rsid w:val="004730BC"/>
  </w:style>
  <w:style w:type="character" w:customStyle="1" w:styleId="cit-pub-date">
    <w:name w:val="cit-pub-date"/>
    <w:basedOn w:val="DefaultParagraphFont"/>
    <w:rsid w:val="004730BC"/>
  </w:style>
  <w:style w:type="character" w:customStyle="1" w:styleId="cit-vol">
    <w:name w:val="cit-vol"/>
    <w:basedOn w:val="DefaultParagraphFont"/>
    <w:rsid w:val="004730BC"/>
  </w:style>
  <w:style w:type="character" w:customStyle="1" w:styleId="cit-fpage">
    <w:name w:val="cit-fpage"/>
    <w:basedOn w:val="DefaultParagraphFont"/>
    <w:rsid w:val="004730BC"/>
  </w:style>
  <w:style w:type="character" w:customStyle="1" w:styleId="cit-lpage">
    <w:name w:val="cit-lpage"/>
    <w:basedOn w:val="DefaultParagraphFont"/>
    <w:rsid w:val="004730BC"/>
  </w:style>
  <w:style w:type="character" w:customStyle="1" w:styleId="ref-journal">
    <w:name w:val="ref-journal"/>
    <w:basedOn w:val="DefaultParagraphFont"/>
    <w:rsid w:val="004730BC"/>
  </w:style>
  <w:style w:type="table" w:styleId="LightGrid-Accent4">
    <w:name w:val="Light Grid Accent 4"/>
    <w:basedOn w:val="TableNormal"/>
    <w:uiPriority w:val="62"/>
    <w:rsid w:val="004730BC"/>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MediumShading2-Accent2">
    <w:name w:val="Medium Shading 2 Accent 2"/>
    <w:basedOn w:val="TableNormal"/>
    <w:uiPriority w:val="64"/>
    <w:rsid w:val="004730B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4730BC"/>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4">
    <w:name w:val="Light List Accent 4"/>
    <w:basedOn w:val="TableNormal"/>
    <w:uiPriority w:val="61"/>
    <w:rsid w:val="004730BC"/>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Shading-Accent1">
    <w:name w:val="Light Shading Accent 1"/>
    <w:basedOn w:val="TableNormal"/>
    <w:uiPriority w:val="60"/>
    <w:rsid w:val="004730BC"/>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rsid w:val="004730BC"/>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MediumList1-Accent6">
    <w:name w:val="Medium List 1 Accent 6"/>
    <w:basedOn w:val="TableNormal"/>
    <w:uiPriority w:val="65"/>
    <w:rsid w:val="004730BC"/>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LightShading-Accent6">
    <w:name w:val="Light Shading Accent 6"/>
    <w:basedOn w:val="TableNormal"/>
    <w:uiPriority w:val="60"/>
    <w:rsid w:val="004730BC"/>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ghtList-Accent1">
    <w:name w:val="Light List Accent 1"/>
    <w:basedOn w:val="TableNormal"/>
    <w:uiPriority w:val="61"/>
    <w:rsid w:val="004730BC"/>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styleId="Title">
    <w:name w:val="Title"/>
    <w:basedOn w:val="Normal"/>
    <w:next w:val="Normal"/>
    <w:link w:val="TitleChar"/>
    <w:rsid w:val="004730BC"/>
    <w:pPr>
      <w:spacing w:before="240" w:after="60"/>
      <w:jc w:val="center"/>
      <w:outlineLvl w:val="0"/>
    </w:pPr>
    <w:rPr>
      <w:rFonts w:ascii="Cambria" w:hAnsi="Cambria"/>
      <w:spacing w:val="-10"/>
      <w:kern w:val="28"/>
      <w:sz w:val="56"/>
      <w:szCs w:val="56"/>
      <w:lang w:val="x-none" w:eastAsia="x-none"/>
    </w:rPr>
  </w:style>
  <w:style w:type="character" w:customStyle="1" w:styleId="TitleChar1">
    <w:name w:val="Title Char1"/>
    <w:rsid w:val="004730BC"/>
    <w:rPr>
      <w:rFonts w:ascii="Calibri Light" w:eastAsia="Times New Roman" w:hAnsi="Calibri Light" w:cs="Times New Roman"/>
      <w:b/>
      <w:bCs/>
      <w:kern w:val="28"/>
      <w:sz w:val="32"/>
      <w:szCs w:val="32"/>
    </w:rPr>
  </w:style>
  <w:style w:type="table" w:customStyle="1" w:styleId="GridTable5Dark-Accent32">
    <w:name w:val="Grid Table 5 Dark - Accent 32"/>
    <w:basedOn w:val="TableNormal"/>
    <w:uiPriority w:val="50"/>
    <w:rsid w:val="004730B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6Colorful-Accent22">
    <w:name w:val="Grid Table 6 Colorful - Accent 22"/>
    <w:basedOn w:val="TableNormal"/>
    <w:uiPriority w:val="51"/>
    <w:rsid w:val="004730BC"/>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7Colorful-Accent22">
    <w:name w:val="Grid Table 7 Colorful - Accent 22"/>
    <w:basedOn w:val="TableNormal"/>
    <w:uiPriority w:val="52"/>
    <w:rsid w:val="004730BC"/>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2">
    <w:name w:val="Grid Table 7 Colorful2"/>
    <w:basedOn w:val="TableNormal"/>
    <w:uiPriority w:val="52"/>
    <w:rsid w:val="004730BC"/>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2-Accent42">
    <w:name w:val="Grid Table 2 - Accent 42"/>
    <w:basedOn w:val="TableNormal"/>
    <w:uiPriority w:val="47"/>
    <w:rsid w:val="004730BC"/>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32">
    <w:name w:val="List Table 32"/>
    <w:basedOn w:val="TableNormal"/>
    <w:uiPriority w:val="48"/>
    <w:rsid w:val="004730BC"/>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dTable1Light-Accent42">
    <w:name w:val="Grid Table 1 Light - Accent 42"/>
    <w:basedOn w:val="TableNormal"/>
    <w:uiPriority w:val="46"/>
    <w:rsid w:val="004730BC"/>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3-Accent32">
    <w:name w:val="Grid Table 3 - Accent 32"/>
    <w:basedOn w:val="TableNormal"/>
    <w:uiPriority w:val="48"/>
    <w:rsid w:val="004730B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6Colorful-Accent32">
    <w:name w:val="Grid Table 6 Colorful - Accent 32"/>
    <w:basedOn w:val="TableNormal"/>
    <w:uiPriority w:val="51"/>
    <w:rsid w:val="004730BC"/>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2">
    <w:name w:val="Grid Table 42"/>
    <w:basedOn w:val="TableNormal"/>
    <w:uiPriority w:val="49"/>
    <w:rsid w:val="004730BC"/>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2">
    <w:name w:val="Grid Table 32"/>
    <w:basedOn w:val="TableNormal"/>
    <w:uiPriority w:val="48"/>
    <w:rsid w:val="004730BC"/>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2">
    <w:name w:val="Grid Table 1 Light - Accent 12"/>
    <w:basedOn w:val="TableNormal"/>
    <w:uiPriority w:val="46"/>
    <w:rsid w:val="004730BC"/>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5Dark-Accent12">
    <w:name w:val="Grid Table 5 Dark - Accent 12"/>
    <w:basedOn w:val="TableNormal"/>
    <w:uiPriority w:val="50"/>
    <w:rsid w:val="004730B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3-Accent22">
    <w:name w:val="List Table 3 - Accent 22"/>
    <w:basedOn w:val="TableNormal"/>
    <w:uiPriority w:val="48"/>
    <w:rsid w:val="004730BC"/>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GridTable1Light-Accent52">
    <w:name w:val="Grid Table 1 Light - Accent 52"/>
    <w:basedOn w:val="TableNormal"/>
    <w:uiPriority w:val="46"/>
    <w:rsid w:val="004730BC"/>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4-Accent42">
    <w:name w:val="Grid Table 4 - Accent 42"/>
    <w:basedOn w:val="TableNormal"/>
    <w:uiPriority w:val="49"/>
    <w:rsid w:val="004730BC"/>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22">
    <w:name w:val="Grid Table 4 - Accent 22"/>
    <w:basedOn w:val="TableNormal"/>
    <w:uiPriority w:val="49"/>
    <w:rsid w:val="004730BC"/>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3">
    <w:name w:val="Grid Table 5 Dark - Accent 23"/>
    <w:basedOn w:val="TableNormal"/>
    <w:uiPriority w:val="50"/>
    <w:rsid w:val="004730B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3-Accent42">
    <w:name w:val="Grid Table 3 - Accent 42"/>
    <w:basedOn w:val="TableNormal"/>
    <w:uiPriority w:val="48"/>
    <w:rsid w:val="004730BC"/>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2">
    <w:name w:val="Grid Table 3 - Accent 52"/>
    <w:basedOn w:val="TableNormal"/>
    <w:uiPriority w:val="48"/>
    <w:rsid w:val="004730BC"/>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eGridLight2">
    <w:name w:val="Table Grid Light2"/>
    <w:basedOn w:val="TableNormal"/>
    <w:uiPriority w:val="40"/>
    <w:rsid w:val="004730B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2-Accent12">
    <w:name w:val="Grid Table 2 - Accent 12"/>
    <w:basedOn w:val="TableNormal"/>
    <w:uiPriority w:val="47"/>
    <w:rsid w:val="004730BC"/>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12">
    <w:name w:val="Plain Table 12"/>
    <w:basedOn w:val="TableNormal"/>
    <w:uiPriority w:val="41"/>
    <w:rsid w:val="004730B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511">
    <w:name w:val="Grid Table 5 Dark - Accent 511"/>
    <w:basedOn w:val="TableNormal"/>
    <w:uiPriority w:val="50"/>
    <w:rsid w:val="004F5DED"/>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fig0">
    <w:name w:val="fig"/>
    <w:basedOn w:val="Caption"/>
    <w:link w:val="figChar0"/>
    <w:rsid w:val="009A5937"/>
    <w:pPr>
      <w:jc w:val="center"/>
    </w:pPr>
    <w:rPr>
      <w:color w:val="auto"/>
      <w:szCs w:val="24"/>
    </w:rPr>
  </w:style>
  <w:style w:type="character" w:customStyle="1" w:styleId="figChar0">
    <w:name w:val="fig Char"/>
    <w:link w:val="fig0"/>
    <w:rsid w:val="009A5937"/>
    <w:rPr>
      <w:rFonts w:eastAsia="Calibri"/>
      <w:b/>
      <w:bCs/>
      <w:sz w:val="24"/>
      <w:szCs w:val="24"/>
      <w:lang w:val="x-none" w:eastAsia="x-none"/>
    </w:rPr>
  </w:style>
  <w:style w:type="character" w:customStyle="1" w:styleId="CaptionChar">
    <w:name w:val="Caption Char"/>
    <w:link w:val="Caption"/>
    <w:uiPriority w:val="35"/>
    <w:rsid w:val="00575685"/>
    <w:rPr>
      <w:b/>
      <w:bCs/>
      <w:color w:val="000000"/>
      <w:sz w:val="24"/>
      <w:szCs w:val="36"/>
      <w:lang w:eastAsia="x-none"/>
    </w:rPr>
  </w:style>
  <w:style w:type="table" w:customStyle="1" w:styleId="GridTable5Dark-Accent512">
    <w:name w:val="Grid Table 5 Dark - Accent 512"/>
    <w:basedOn w:val="TableNormal"/>
    <w:uiPriority w:val="50"/>
    <w:rsid w:val="00AB312F"/>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3">
    <w:name w:val="Grid Table 5 Dark - Accent 513"/>
    <w:basedOn w:val="TableNormal"/>
    <w:uiPriority w:val="50"/>
    <w:rsid w:val="00AB312F"/>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4">
    <w:name w:val="Grid Table 5 Dark - Accent 514"/>
    <w:basedOn w:val="TableNormal"/>
    <w:uiPriority w:val="50"/>
    <w:rsid w:val="00AB312F"/>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5">
    <w:name w:val="Grid Table 5 Dark - Accent 515"/>
    <w:basedOn w:val="TableNormal"/>
    <w:uiPriority w:val="50"/>
    <w:rsid w:val="00AB312F"/>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6">
    <w:name w:val="Grid Table 5 Dark - Accent 516"/>
    <w:basedOn w:val="TableNormal"/>
    <w:uiPriority w:val="50"/>
    <w:rsid w:val="00AB312F"/>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UnresolvedMention1">
    <w:name w:val="Unresolved Mention1"/>
    <w:uiPriority w:val="99"/>
    <w:semiHidden/>
    <w:unhideWhenUsed/>
    <w:rsid w:val="00F26BBC"/>
    <w:rPr>
      <w:color w:val="605E5C"/>
      <w:shd w:val="clear" w:color="auto" w:fill="E1DFDD"/>
    </w:rPr>
  </w:style>
  <w:style w:type="paragraph" w:customStyle="1" w:styleId="ssc">
    <w:name w:val="ssc"/>
    <w:basedOn w:val="Normal"/>
    <w:rsid w:val="002D4942"/>
    <w:pPr>
      <w:bidi w:val="0"/>
      <w:spacing w:before="100" w:beforeAutospacing="1" w:after="100" w:afterAutospacing="1"/>
    </w:pPr>
  </w:style>
  <w:style w:type="character" w:customStyle="1" w:styleId="ParagraphChar0">
    <w:name w:val="Paragraph Char"/>
    <w:link w:val="Paragraph0"/>
    <w:locked/>
    <w:rsid w:val="006320FC"/>
    <w:rPr>
      <w:rFonts w:ascii="AdvOT678fd422" w:eastAsia="AdvOT678fd422" w:hAnsi="AdvOT678fd422"/>
      <w:sz w:val="28"/>
      <w:szCs w:val="22"/>
      <w:lang w:bidi="en-US"/>
    </w:rPr>
  </w:style>
  <w:style w:type="paragraph" w:customStyle="1" w:styleId="Paragraph0">
    <w:name w:val="Paragraph"/>
    <w:basedOn w:val="Normal"/>
    <w:link w:val="ParagraphChar0"/>
    <w:qFormat/>
    <w:rsid w:val="006320FC"/>
    <w:pPr>
      <w:bidi w:val="0"/>
      <w:spacing w:after="200" w:line="360" w:lineRule="auto"/>
      <w:ind w:firstLine="720"/>
      <w:jc w:val="both"/>
    </w:pPr>
    <w:rPr>
      <w:rFonts w:ascii="AdvOT678fd422" w:eastAsia="AdvOT678fd422" w:hAnsi="AdvOT678fd422"/>
      <w:sz w:val="28"/>
      <w:szCs w:val="22"/>
      <w:lang w:bidi="en-US"/>
    </w:rPr>
  </w:style>
  <w:style w:type="character" w:styleId="FollowedHyperlink">
    <w:name w:val="FollowedHyperlink"/>
    <w:uiPriority w:val="99"/>
    <w:unhideWhenUsed/>
    <w:rsid w:val="006320FC"/>
    <w:rPr>
      <w:color w:val="800080"/>
      <w:u w:val="single"/>
    </w:rPr>
  </w:style>
  <w:style w:type="paragraph" w:customStyle="1" w:styleId="msonormal0">
    <w:name w:val="msonormal"/>
    <w:basedOn w:val="Normal"/>
    <w:rsid w:val="006320FC"/>
    <w:pPr>
      <w:bidi w:val="0"/>
      <w:spacing w:before="100" w:beforeAutospacing="1" w:after="100" w:afterAutospacing="1"/>
    </w:pPr>
  </w:style>
  <w:style w:type="character" w:customStyle="1" w:styleId="HeaderChar1">
    <w:name w:val="Header Char1"/>
    <w:aliases w:val="Char Char Char1,Char Char Char Char Char Char Char Char1 Char1,Char5 Char Char1"/>
    <w:semiHidden/>
    <w:rsid w:val="006320F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6320FC"/>
    <w:pPr>
      <w:bidi w:val="0"/>
      <w:spacing w:line="348" w:lineRule="auto"/>
      <w:ind w:firstLine="720"/>
      <w:jc w:val="lowKashida"/>
    </w:pPr>
    <w:rPr>
      <w:sz w:val="28"/>
      <w:szCs w:val="28"/>
      <w:lang w:eastAsia="ar-SA"/>
    </w:rPr>
  </w:style>
  <w:style w:type="character" w:customStyle="1" w:styleId="BodyTextIndentChar">
    <w:name w:val="Body Text Indent Char"/>
    <w:link w:val="BodyTextIndent"/>
    <w:uiPriority w:val="99"/>
    <w:rsid w:val="006320FC"/>
    <w:rPr>
      <w:sz w:val="28"/>
      <w:szCs w:val="28"/>
      <w:lang w:eastAsia="ar-SA"/>
    </w:rPr>
  </w:style>
  <w:style w:type="paragraph" w:styleId="Subtitle">
    <w:name w:val="Subtitle"/>
    <w:basedOn w:val="Normal"/>
    <w:next w:val="Normal"/>
    <w:link w:val="SubtitleChar"/>
    <w:uiPriority w:val="11"/>
    <w:rsid w:val="006320FC"/>
    <w:pPr>
      <w:bidi w:val="0"/>
      <w:spacing w:after="160" w:line="276" w:lineRule="auto"/>
    </w:pPr>
    <w:rPr>
      <w:rFonts w:ascii="Calibri" w:hAnsi="Calibri" w:cs="Arial"/>
      <w:color w:val="5A5A5A"/>
      <w:spacing w:val="15"/>
      <w:sz w:val="22"/>
      <w:szCs w:val="22"/>
    </w:rPr>
  </w:style>
  <w:style w:type="character" w:customStyle="1" w:styleId="SubtitleChar">
    <w:name w:val="Subtitle Char"/>
    <w:link w:val="Subtitle"/>
    <w:uiPriority w:val="11"/>
    <w:rsid w:val="006320FC"/>
    <w:rPr>
      <w:rFonts w:ascii="Calibri" w:hAnsi="Calibri" w:cs="Arial"/>
      <w:color w:val="5A5A5A"/>
      <w:spacing w:val="15"/>
      <w:sz w:val="22"/>
      <w:szCs w:val="22"/>
    </w:rPr>
  </w:style>
  <w:style w:type="character" w:customStyle="1" w:styleId="NoSpacingChar">
    <w:name w:val="No Spacing Char"/>
    <w:link w:val="NoSpacing"/>
    <w:uiPriority w:val="1"/>
    <w:locked/>
    <w:rsid w:val="006320FC"/>
    <w:rPr>
      <w:rFonts w:ascii="Calibri" w:eastAsia="Calibri" w:hAnsi="Calibri" w:cs="Arial"/>
      <w:sz w:val="22"/>
      <w:szCs w:val="22"/>
    </w:rPr>
  </w:style>
  <w:style w:type="character" w:customStyle="1" w:styleId="ListParagraphChar">
    <w:name w:val="List Paragraph Char"/>
    <w:link w:val="ListParagraph"/>
    <w:uiPriority w:val="34"/>
    <w:qFormat/>
    <w:locked/>
    <w:rsid w:val="006320FC"/>
    <w:rPr>
      <w:rFonts w:ascii="Calibri" w:eastAsia="Calibri" w:hAnsi="Calibri" w:cs="Arial"/>
      <w:sz w:val="22"/>
      <w:szCs w:val="22"/>
    </w:rPr>
  </w:style>
  <w:style w:type="paragraph" w:styleId="Quote">
    <w:name w:val="Quote"/>
    <w:basedOn w:val="Normal"/>
    <w:next w:val="Normal"/>
    <w:link w:val="QuoteChar"/>
    <w:uiPriority w:val="29"/>
    <w:rsid w:val="006320FC"/>
    <w:pPr>
      <w:bidi w:val="0"/>
      <w:spacing w:before="200" w:after="160" w:line="276" w:lineRule="auto"/>
      <w:ind w:left="864" w:right="864"/>
      <w:jc w:val="center"/>
    </w:pPr>
    <w:rPr>
      <w:i/>
      <w:iCs/>
      <w:color w:val="404040"/>
    </w:rPr>
  </w:style>
  <w:style w:type="character" w:customStyle="1" w:styleId="QuoteChar">
    <w:name w:val="Quote Char"/>
    <w:link w:val="Quote"/>
    <w:uiPriority w:val="29"/>
    <w:rsid w:val="006320FC"/>
    <w:rPr>
      <w:i/>
      <w:iCs/>
      <w:color w:val="404040"/>
      <w:sz w:val="24"/>
      <w:szCs w:val="24"/>
    </w:rPr>
  </w:style>
  <w:style w:type="character" w:customStyle="1" w:styleId="FigureChar">
    <w:name w:val="Figure Char"/>
    <w:link w:val="Figure"/>
    <w:locked/>
    <w:rsid w:val="006320FC"/>
    <w:rPr>
      <w:b/>
      <w:bCs/>
      <w:noProof/>
    </w:rPr>
  </w:style>
  <w:style w:type="paragraph" w:customStyle="1" w:styleId="Figure">
    <w:name w:val="Figure"/>
    <w:basedOn w:val="Normal"/>
    <w:link w:val="FigureChar"/>
    <w:rsid w:val="006320FC"/>
    <w:pPr>
      <w:autoSpaceDE w:val="0"/>
      <w:autoSpaceDN w:val="0"/>
      <w:bidi w:val="0"/>
      <w:adjustRightInd w:val="0"/>
      <w:spacing w:before="120" w:after="120" w:line="360" w:lineRule="auto"/>
      <w:jc w:val="center"/>
    </w:pPr>
    <w:rPr>
      <w:b/>
      <w:bCs/>
      <w:noProof/>
      <w:sz w:val="20"/>
      <w:szCs w:val="20"/>
    </w:rPr>
  </w:style>
  <w:style w:type="character" w:customStyle="1" w:styleId="H1Char">
    <w:name w:val="H1 Char"/>
    <w:link w:val="H1"/>
    <w:locked/>
    <w:rsid w:val="005070F0"/>
    <w:rPr>
      <w:b/>
      <w:bCs/>
      <w:color w:val="000000"/>
      <w:sz w:val="28"/>
      <w:szCs w:val="28"/>
      <w:lang w:val="x-none" w:eastAsia="x-none"/>
    </w:rPr>
  </w:style>
  <w:style w:type="paragraph" w:customStyle="1" w:styleId="H1">
    <w:name w:val="H1"/>
    <w:basedOn w:val="Title-"/>
    <w:link w:val="H1Char"/>
    <w:qFormat/>
    <w:rsid w:val="005070F0"/>
    <w:pPr>
      <w:jc w:val="both"/>
    </w:pPr>
  </w:style>
  <w:style w:type="character" w:customStyle="1" w:styleId="TableChar">
    <w:name w:val="Table Char"/>
    <w:link w:val="Table"/>
    <w:locked/>
    <w:rsid w:val="009A5937"/>
    <w:rPr>
      <w:rFonts w:eastAsia="Calibri"/>
      <w:b/>
      <w:bCs/>
      <w:sz w:val="24"/>
      <w:szCs w:val="24"/>
      <w:lang w:val="x-none" w:eastAsia="x-none"/>
    </w:rPr>
  </w:style>
  <w:style w:type="paragraph" w:customStyle="1" w:styleId="Table">
    <w:name w:val="Table"/>
    <w:basedOn w:val="fig0"/>
    <w:link w:val="TableChar"/>
    <w:rsid w:val="009A5937"/>
    <w:pPr>
      <w:spacing w:after="0"/>
      <w:jc w:val="left"/>
    </w:pPr>
  </w:style>
  <w:style w:type="paragraph" w:customStyle="1" w:styleId="pp-first">
    <w:name w:val="p p-first"/>
    <w:basedOn w:val="Normal"/>
    <w:uiPriority w:val="99"/>
    <w:rsid w:val="006320FC"/>
    <w:pPr>
      <w:bidi w:val="0"/>
      <w:spacing w:before="100" w:beforeAutospacing="1" w:after="100" w:afterAutospacing="1"/>
    </w:pPr>
  </w:style>
  <w:style w:type="character" w:customStyle="1" w:styleId="H3-BulChar">
    <w:name w:val="H3-Bul Char"/>
    <w:link w:val="H3-Bul"/>
    <w:locked/>
    <w:rsid w:val="006320FC"/>
    <w:rPr>
      <w:b/>
      <w:bCs/>
      <w:color w:val="000000"/>
      <w:sz w:val="36"/>
      <w:szCs w:val="36"/>
      <w:lang w:val="x-none" w:eastAsia="x-none"/>
    </w:rPr>
  </w:style>
  <w:style w:type="paragraph" w:customStyle="1" w:styleId="H3-Bul">
    <w:name w:val="H3-Bul"/>
    <w:basedOn w:val="H1"/>
    <w:link w:val="H3-BulChar"/>
    <w:rsid w:val="006320FC"/>
    <w:pPr>
      <w:numPr>
        <w:numId w:val="2"/>
      </w:numPr>
      <w:spacing w:before="240" w:after="240" w:line="240" w:lineRule="auto"/>
      <w:ind w:left="360"/>
    </w:pPr>
    <w:rPr>
      <w:sz w:val="36"/>
      <w:szCs w:val="36"/>
    </w:rPr>
  </w:style>
  <w:style w:type="character" w:customStyle="1" w:styleId="UsualChar">
    <w:name w:val="Usual Char"/>
    <w:basedOn w:val="DefaultParagraphFont"/>
    <w:link w:val="Usual"/>
    <w:locked/>
    <w:rsid w:val="006320FC"/>
  </w:style>
  <w:style w:type="paragraph" w:customStyle="1" w:styleId="Usual">
    <w:name w:val="Usual"/>
    <w:basedOn w:val="Normal"/>
    <w:link w:val="UsualChar"/>
    <w:rsid w:val="006320FC"/>
    <w:pPr>
      <w:autoSpaceDE w:val="0"/>
      <w:autoSpaceDN w:val="0"/>
      <w:bidi w:val="0"/>
      <w:adjustRightInd w:val="0"/>
      <w:spacing w:before="120" w:line="360" w:lineRule="auto"/>
      <w:ind w:firstLine="720"/>
      <w:jc w:val="both"/>
    </w:pPr>
    <w:rPr>
      <w:sz w:val="20"/>
      <w:szCs w:val="20"/>
    </w:rPr>
  </w:style>
  <w:style w:type="paragraph" w:customStyle="1" w:styleId="para">
    <w:name w:val="para"/>
    <w:basedOn w:val="Normal"/>
    <w:rsid w:val="006320FC"/>
    <w:pPr>
      <w:bidi w:val="0"/>
      <w:spacing w:before="100" w:beforeAutospacing="1" w:after="100" w:afterAutospacing="1"/>
    </w:pPr>
  </w:style>
  <w:style w:type="character" w:customStyle="1" w:styleId="Bodytext0">
    <w:name w:val="Body text_"/>
    <w:link w:val="BodyText20"/>
    <w:semiHidden/>
    <w:locked/>
    <w:rsid w:val="006320FC"/>
    <w:rPr>
      <w:shd w:val="clear" w:color="auto" w:fill="FFFFFF"/>
    </w:rPr>
  </w:style>
  <w:style w:type="paragraph" w:customStyle="1" w:styleId="BodyText20">
    <w:name w:val="Body Text2"/>
    <w:basedOn w:val="Normal"/>
    <w:link w:val="Bodytext0"/>
    <w:semiHidden/>
    <w:rsid w:val="006320FC"/>
    <w:pPr>
      <w:widowControl w:val="0"/>
      <w:shd w:val="clear" w:color="auto" w:fill="FFFFFF"/>
      <w:bidi w:val="0"/>
      <w:spacing w:before="360" w:after="120" w:line="355" w:lineRule="exact"/>
      <w:ind w:hanging="340"/>
      <w:jc w:val="both"/>
    </w:pPr>
    <w:rPr>
      <w:sz w:val="20"/>
      <w:szCs w:val="20"/>
    </w:rPr>
  </w:style>
  <w:style w:type="character" w:customStyle="1" w:styleId="NChar">
    <w:name w:val="N Char"/>
    <w:link w:val="N"/>
    <w:locked/>
    <w:rsid w:val="006320FC"/>
    <w:rPr>
      <w:rFonts w:eastAsia="SimSun"/>
      <w:b/>
      <w:bCs/>
      <w:color w:val="000000"/>
      <w:sz w:val="28"/>
      <w:szCs w:val="28"/>
      <w:lang w:val="en-US" w:eastAsia="en-US"/>
    </w:rPr>
  </w:style>
  <w:style w:type="paragraph" w:customStyle="1" w:styleId="N">
    <w:name w:val="N"/>
    <w:basedOn w:val="P"/>
    <w:link w:val="NChar"/>
    <w:rsid w:val="006320FC"/>
    <w:pPr>
      <w:numPr>
        <w:numId w:val="3"/>
      </w:numPr>
      <w:spacing w:line="360" w:lineRule="auto"/>
      <w:ind w:left="720" w:hanging="540"/>
    </w:pPr>
    <w:rPr>
      <w:b/>
      <w:bCs/>
      <w:sz w:val="28"/>
      <w:szCs w:val="28"/>
      <w:lang w:val="en-US"/>
    </w:rPr>
  </w:style>
  <w:style w:type="character" w:customStyle="1" w:styleId="LChar">
    <w:name w:val="L Char"/>
    <w:link w:val="L"/>
    <w:locked/>
    <w:rsid w:val="006320FC"/>
    <w:rPr>
      <w:rFonts w:eastAsia="SimSun"/>
      <w:b/>
      <w:bCs/>
      <w:color w:val="000000"/>
      <w:sz w:val="28"/>
      <w:szCs w:val="28"/>
      <w:lang w:val="en-US" w:eastAsia="en-US"/>
    </w:rPr>
  </w:style>
  <w:style w:type="paragraph" w:customStyle="1" w:styleId="L">
    <w:name w:val="L"/>
    <w:basedOn w:val="P"/>
    <w:link w:val="LChar"/>
    <w:rsid w:val="006320FC"/>
    <w:pPr>
      <w:numPr>
        <w:numId w:val="4"/>
      </w:numPr>
      <w:spacing w:line="360" w:lineRule="auto"/>
    </w:pPr>
    <w:rPr>
      <w:b/>
      <w:bCs/>
      <w:sz w:val="28"/>
      <w:szCs w:val="28"/>
      <w:lang w:val="en-US"/>
    </w:rPr>
  </w:style>
  <w:style w:type="paragraph" w:customStyle="1" w:styleId="tabtext">
    <w:name w:val="tabtext"/>
    <w:basedOn w:val="Normal"/>
    <w:uiPriority w:val="99"/>
    <w:rsid w:val="006320FC"/>
    <w:pPr>
      <w:bidi w:val="0"/>
      <w:spacing w:before="100" w:beforeAutospacing="1" w:after="100" w:afterAutospacing="1"/>
    </w:pPr>
  </w:style>
  <w:style w:type="character" w:customStyle="1" w:styleId="H4Char">
    <w:name w:val="H 4 Char"/>
    <w:link w:val="H4"/>
    <w:locked/>
    <w:rsid w:val="006320FC"/>
    <w:rPr>
      <w:rFonts w:eastAsia="Calibri"/>
      <w:b/>
      <w:bCs/>
      <w:sz w:val="32"/>
      <w:szCs w:val="32"/>
      <w:lang w:val="en-US" w:eastAsia="en-US" w:bidi="ar-EG"/>
    </w:rPr>
  </w:style>
  <w:style w:type="paragraph" w:customStyle="1" w:styleId="H4">
    <w:name w:val="H 4"/>
    <w:basedOn w:val="ListParagraph"/>
    <w:link w:val="H4Char"/>
    <w:rsid w:val="006320FC"/>
    <w:pPr>
      <w:numPr>
        <w:numId w:val="5"/>
      </w:numPr>
      <w:bidi w:val="0"/>
      <w:spacing w:after="160" w:line="360" w:lineRule="auto"/>
      <w:jc w:val="both"/>
    </w:pPr>
    <w:rPr>
      <w:rFonts w:ascii="Times New Roman" w:hAnsi="Times New Roman" w:cs="Times New Roman"/>
      <w:b/>
      <w:bCs/>
      <w:sz w:val="32"/>
      <w:szCs w:val="32"/>
      <w:lang w:bidi="ar-EG"/>
    </w:rPr>
  </w:style>
  <w:style w:type="paragraph" w:customStyle="1" w:styleId="article-section-content">
    <w:name w:val="article-section-content"/>
    <w:basedOn w:val="Normal"/>
    <w:uiPriority w:val="99"/>
    <w:rsid w:val="006320FC"/>
    <w:pPr>
      <w:bidi w:val="0"/>
      <w:spacing w:before="100" w:beforeAutospacing="1" w:after="100" w:afterAutospacing="1"/>
    </w:pPr>
  </w:style>
  <w:style w:type="paragraph" w:customStyle="1" w:styleId="first-child">
    <w:name w:val="first-child"/>
    <w:basedOn w:val="Normal"/>
    <w:uiPriority w:val="99"/>
    <w:rsid w:val="006320FC"/>
    <w:pPr>
      <w:bidi w:val="0"/>
      <w:spacing w:before="100" w:beforeAutospacing="1" w:after="100" w:afterAutospacing="1"/>
    </w:pPr>
  </w:style>
  <w:style w:type="character" w:styleId="PlaceholderText">
    <w:name w:val="Placeholder Text"/>
    <w:uiPriority w:val="99"/>
    <w:semiHidden/>
    <w:rsid w:val="006320FC"/>
    <w:rPr>
      <w:color w:val="808080"/>
    </w:rPr>
  </w:style>
  <w:style w:type="character" w:styleId="SubtleEmphasis">
    <w:name w:val="Subtle Emphasis"/>
    <w:uiPriority w:val="19"/>
    <w:rsid w:val="006320FC"/>
    <w:rPr>
      <w:i/>
      <w:iCs/>
      <w:color w:val="808080"/>
    </w:rPr>
  </w:style>
  <w:style w:type="character" w:customStyle="1" w:styleId="shorttext">
    <w:name w:val="short_text"/>
    <w:basedOn w:val="DefaultParagraphFont"/>
    <w:rsid w:val="006320FC"/>
  </w:style>
  <w:style w:type="character" w:customStyle="1" w:styleId="highlight">
    <w:name w:val="highlight"/>
    <w:rsid w:val="006320FC"/>
  </w:style>
  <w:style w:type="character" w:customStyle="1" w:styleId="fontstyle01">
    <w:name w:val="fontstyle01"/>
    <w:rsid w:val="006320FC"/>
    <w:rPr>
      <w:rFonts w:ascii="AdvP4A0FAF" w:hAnsi="AdvP4A0FAF" w:hint="default"/>
      <w:b w:val="0"/>
      <w:bCs w:val="0"/>
      <w:i w:val="0"/>
      <w:iCs w:val="0"/>
      <w:color w:val="000000"/>
      <w:sz w:val="16"/>
      <w:szCs w:val="16"/>
    </w:rPr>
  </w:style>
  <w:style w:type="character" w:customStyle="1" w:styleId="bkciteavail">
    <w:name w:val="bk_cite_avail"/>
    <w:basedOn w:val="DefaultParagraphFont"/>
    <w:rsid w:val="006320FC"/>
  </w:style>
  <w:style w:type="character" w:customStyle="1" w:styleId="table-captionlabel">
    <w:name w:val="table-caption__label"/>
    <w:basedOn w:val="DefaultParagraphFont"/>
    <w:rsid w:val="006320FC"/>
  </w:style>
  <w:style w:type="character" w:customStyle="1" w:styleId="figpopup-sensitive-area">
    <w:name w:val="figpopup-sensitive-area"/>
    <w:basedOn w:val="DefaultParagraphFont"/>
    <w:rsid w:val="006320FC"/>
  </w:style>
  <w:style w:type="character" w:customStyle="1" w:styleId="captionlabel">
    <w:name w:val="captionlabel"/>
    <w:basedOn w:val="DefaultParagraphFont"/>
    <w:rsid w:val="006320FC"/>
  </w:style>
  <w:style w:type="character" w:customStyle="1" w:styleId="internalref">
    <w:name w:val="internalref"/>
    <w:basedOn w:val="DefaultParagraphFont"/>
    <w:rsid w:val="006320FC"/>
  </w:style>
  <w:style w:type="character" w:customStyle="1" w:styleId="captionnumber">
    <w:name w:val="captionnumber"/>
    <w:basedOn w:val="DefaultParagraphFont"/>
    <w:rsid w:val="006320FC"/>
  </w:style>
  <w:style w:type="character" w:customStyle="1" w:styleId="label">
    <w:name w:val="label"/>
    <w:basedOn w:val="DefaultParagraphFont"/>
    <w:rsid w:val="006320FC"/>
  </w:style>
  <w:style w:type="character" w:customStyle="1" w:styleId="table-label">
    <w:name w:val="table-label"/>
    <w:basedOn w:val="DefaultParagraphFont"/>
    <w:rsid w:val="006320FC"/>
  </w:style>
  <w:style w:type="table" w:styleId="MediumGrid2">
    <w:name w:val="Medium Grid 2"/>
    <w:basedOn w:val="TableNormal"/>
    <w:uiPriority w:val="68"/>
    <w:unhideWhenUsed/>
    <w:rsid w:val="006320FC"/>
    <w:rPr>
      <w:rFonts w:ascii="Cambria" w:hAnsi="Cambria"/>
      <w:color w:val="000000"/>
      <w:sz w:val="24"/>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5">
    <w:name w:val="Medium Shading 1 Accent 5"/>
    <w:basedOn w:val="TableNormal"/>
    <w:uiPriority w:val="63"/>
    <w:unhideWhenUsed/>
    <w:rsid w:val="006320FC"/>
    <w:rPr>
      <w:rFonts w:ascii="Calibri" w:eastAsia="SimSun" w:hAnsi="Calibri" w:cs="Arial"/>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color w:val="auto"/>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color w:val="FFFFFF"/>
      </w:rPr>
    </w:tblStylePr>
    <w:tblStylePr w:type="lastCol">
      <w:rPr>
        <w:b/>
        <w:bCs/>
        <w:color w:val="FFFFFF"/>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tblStylePr w:type="nwCell">
      <w:rPr>
        <w:color w:val="FFFFFF"/>
      </w:rPr>
    </w:tblStylePr>
  </w:style>
  <w:style w:type="table" w:styleId="MediumGrid3-Accent5">
    <w:name w:val="Medium Grid 3 Accent 5"/>
    <w:basedOn w:val="TableNormal"/>
    <w:uiPriority w:val="69"/>
    <w:unhideWhenUsed/>
    <w:rsid w:val="006320FC"/>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unhideWhenUsed/>
    <w:rsid w:val="006320F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GridTable5Dark-Accent52">
    <w:name w:val="Grid Table 5 Dark - Accent 52"/>
    <w:basedOn w:val="TableNormal"/>
    <w:uiPriority w:val="50"/>
    <w:rsid w:val="006320FC"/>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MediumGrid3-Accent61">
    <w:name w:val="Medium Grid 3 - Accent 61"/>
    <w:basedOn w:val="TableNormal"/>
    <w:uiPriority w:val="69"/>
    <w:rsid w:val="006320F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style>
  <w:style w:type="table" w:customStyle="1" w:styleId="GridTable5Dark-Accent520">
    <w:name w:val="Grid Table 5 Dark - Accent 52"/>
    <w:basedOn w:val="TableNormal"/>
    <w:uiPriority w:val="50"/>
    <w:rsid w:val="006320FC"/>
    <w:rPr>
      <w:rFonts w:eastAsia="DengXian"/>
      <w:sz w:val="24"/>
      <w:szCs w:val="24"/>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style>
  <w:style w:type="table" w:customStyle="1" w:styleId="MediumGrid3-Accent51">
    <w:name w:val="Medium Grid 3 - Accent 51"/>
    <w:basedOn w:val="TableNormal"/>
    <w:uiPriority w:val="69"/>
    <w:rsid w:val="006320FC"/>
    <w:rPr>
      <w:rFonts w:ascii="Calibri" w:eastAsia="Calibri" w:hAnsi="Calibri" w:cs="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style>
  <w:style w:type="table" w:customStyle="1" w:styleId="MediumGrid3-Accent52">
    <w:name w:val="Medium Grid 3 - Accent 52"/>
    <w:basedOn w:val="TableNormal"/>
    <w:uiPriority w:val="69"/>
    <w:rsid w:val="006320FC"/>
    <w:rPr>
      <w:sz w:val="24"/>
      <w:szCs w:val="24"/>
    </w:rPr>
    <w:tbl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dTable4-Accent51">
    <w:name w:val="Grid Table 4 - Accent 51"/>
    <w:basedOn w:val="TableNormal"/>
    <w:uiPriority w:val="49"/>
    <w:rsid w:val="006320FC"/>
    <w:rPr>
      <w:sz w:val="24"/>
      <w:szCs w:val="24"/>
    </w:rPr>
    <w:tblPr/>
    <w:tblStylePr w:type="band1Horz">
      <w:tblPr/>
      <w:tcPr>
        <w:shd w:val="clear" w:color="auto" w:fill="DAEEF3"/>
      </w:tcPr>
    </w:tblStylePr>
  </w:style>
  <w:style w:type="table" w:customStyle="1" w:styleId="GridTable5Dark-Accent53">
    <w:name w:val="Grid Table 5 Dark - Accent 53"/>
    <w:basedOn w:val="TableNormal"/>
    <w:uiPriority w:val="50"/>
    <w:rsid w:val="006320FC"/>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style>
  <w:style w:type="character" w:customStyle="1" w:styleId="Heading7Char">
    <w:name w:val="Heading 7 Char"/>
    <w:link w:val="Heading7"/>
    <w:uiPriority w:val="9"/>
    <w:semiHidden/>
    <w:rsid w:val="00994105"/>
    <w:rPr>
      <w:rFonts w:ascii="Cambria" w:eastAsia="SimSun" w:hAnsi="Cambria"/>
      <w:i/>
      <w:iCs/>
      <w:color w:val="243F60"/>
      <w:sz w:val="22"/>
      <w:szCs w:val="22"/>
    </w:rPr>
  </w:style>
  <w:style w:type="paragraph" w:customStyle="1" w:styleId="TableParagraph">
    <w:name w:val="Table Paragraph"/>
    <w:basedOn w:val="Normal"/>
    <w:uiPriority w:val="1"/>
    <w:rsid w:val="00994105"/>
    <w:pPr>
      <w:widowControl w:val="0"/>
      <w:autoSpaceDE w:val="0"/>
      <w:autoSpaceDN w:val="0"/>
      <w:bidi w:val="0"/>
      <w:spacing w:before="47"/>
      <w:ind w:left="51"/>
    </w:pPr>
    <w:rPr>
      <w:rFonts w:ascii="Myriad Pro" w:eastAsia="Myriad Pro" w:hAnsi="Myriad Pro" w:cs="Myriad Pro"/>
      <w:sz w:val="22"/>
      <w:szCs w:val="22"/>
    </w:rPr>
  </w:style>
  <w:style w:type="paragraph" w:styleId="EndnoteText">
    <w:name w:val="endnote text"/>
    <w:basedOn w:val="Normal"/>
    <w:link w:val="EndnoteTextChar"/>
    <w:uiPriority w:val="99"/>
    <w:unhideWhenUsed/>
    <w:rsid w:val="00994105"/>
    <w:rPr>
      <w:rFonts w:ascii="Calibri" w:eastAsia="Calibri" w:hAnsi="Calibri" w:cs="Arial"/>
      <w:sz w:val="20"/>
      <w:szCs w:val="20"/>
    </w:rPr>
  </w:style>
  <w:style w:type="character" w:customStyle="1" w:styleId="EndnoteTextChar">
    <w:name w:val="Endnote Text Char"/>
    <w:link w:val="EndnoteText"/>
    <w:uiPriority w:val="99"/>
    <w:rsid w:val="00994105"/>
    <w:rPr>
      <w:rFonts w:ascii="Calibri" w:eastAsia="Calibri" w:hAnsi="Calibri" w:cs="Arial"/>
    </w:rPr>
  </w:style>
  <w:style w:type="character" w:styleId="EndnoteReference">
    <w:name w:val="endnote reference"/>
    <w:uiPriority w:val="99"/>
    <w:unhideWhenUsed/>
    <w:rsid w:val="00994105"/>
    <w:rPr>
      <w:vertAlign w:val="superscript"/>
    </w:rPr>
  </w:style>
  <w:style w:type="table" w:customStyle="1" w:styleId="GridTable5Dark1">
    <w:name w:val="Grid Table 5 Dark1"/>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20">
    <w:name w:val="Grid Table 5 Dark - Accent 12"/>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TableofFigures">
    <w:name w:val="table of figures"/>
    <w:basedOn w:val="Normal"/>
    <w:next w:val="Normal"/>
    <w:uiPriority w:val="99"/>
    <w:unhideWhenUsed/>
    <w:rsid w:val="00994105"/>
    <w:pPr>
      <w:bidi w:val="0"/>
      <w:spacing w:before="120" w:after="120"/>
      <w:jc w:val="both"/>
    </w:pPr>
    <w:rPr>
      <w:rFonts w:eastAsia="Calibri" w:cs="Arial"/>
      <w:sz w:val="28"/>
      <w:szCs w:val="22"/>
    </w:rPr>
  </w:style>
  <w:style w:type="table" w:customStyle="1" w:styleId="GridTable2-Accent31">
    <w:name w:val="Grid Table 2 - Accent 31"/>
    <w:basedOn w:val="TableNormal"/>
    <w:uiPriority w:val="47"/>
    <w:rsid w:val="00994105"/>
    <w:rPr>
      <w:rFonts w:ascii="Calibri" w:eastAsia="SimSun" w:hAnsi="Calibri" w:cs="Arial"/>
      <w:sz w:val="22"/>
      <w:szCs w:val="22"/>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Header-">
    <w:name w:val="Header -"/>
    <w:basedOn w:val="Title"/>
    <w:link w:val="Header-Char"/>
    <w:rsid w:val="00994105"/>
  </w:style>
  <w:style w:type="character" w:customStyle="1" w:styleId="Header-Char">
    <w:name w:val="Header - Char"/>
    <w:link w:val="Header-"/>
    <w:rsid w:val="00994105"/>
    <w:rPr>
      <w:rFonts w:ascii="Cambria" w:hAnsi="Cambria"/>
      <w:spacing w:val="-10"/>
      <w:kern w:val="28"/>
      <w:sz w:val="56"/>
      <w:szCs w:val="56"/>
      <w:lang w:val="x-none" w:eastAsia="x-none"/>
    </w:rPr>
  </w:style>
  <w:style w:type="table" w:customStyle="1" w:styleId="GridTable4-Accent411">
    <w:name w:val="Grid Table 4 - Accent 411"/>
    <w:basedOn w:val="TableNormal"/>
    <w:uiPriority w:val="49"/>
    <w:rsid w:val="00994105"/>
    <w:rPr>
      <w:rFonts w:ascii="Calibri" w:eastAsia="SimSun" w:hAnsi="Calibri" w:cs="Arial"/>
      <w:sz w:val="22"/>
      <w:szCs w:val="22"/>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11">
    <w:name w:val="Grid Table 5 Dark11"/>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1">
    <w:name w:val="Grid Table 5 Dark - Accent 111"/>
    <w:basedOn w:val="TableNormal"/>
    <w:next w:val="GridTable5Dark-Accent120"/>
    <w:uiPriority w:val="50"/>
    <w:rsid w:val="00994105"/>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21">
    <w:name w:val="Grid Table 5 Dark - Accent 121"/>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311">
    <w:name w:val="Grid Table 6 Colorful - Accent 311"/>
    <w:basedOn w:val="TableNormal"/>
    <w:next w:val="GridTable6Colorful-Accent31"/>
    <w:uiPriority w:val="51"/>
    <w:rsid w:val="00994105"/>
    <w:rPr>
      <w:rFonts w:ascii="Calibri" w:eastAsia="SimSun" w:hAnsi="Calibri" w:cs="Arial"/>
      <w:color w:val="76923C"/>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311">
    <w:name w:val="Grid Table 2 - Accent 311"/>
    <w:basedOn w:val="TableNormal"/>
    <w:next w:val="GridTable2-Accent31"/>
    <w:uiPriority w:val="47"/>
    <w:rsid w:val="00994105"/>
    <w:rPr>
      <w:rFonts w:ascii="Calibri" w:eastAsia="SimSun" w:hAnsi="Calibri" w:cs="Arial"/>
      <w:sz w:val="22"/>
      <w:szCs w:val="22"/>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ghtShading-Accent111">
    <w:name w:val="Light Shading - Accent 111"/>
    <w:basedOn w:val="TableNormal"/>
    <w:uiPriority w:val="60"/>
    <w:rsid w:val="00994105"/>
    <w:rPr>
      <w:rFonts w:ascii="Calibri" w:eastAsia="Calibri" w:hAnsi="Calibri" w:cs="Arial"/>
      <w:color w:val="365F91"/>
      <w:sz w:val="22"/>
      <w:szCs w:val="22"/>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citation">
    <w:name w:val="citation"/>
    <w:basedOn w:val="DefaultParagraphFont"/>
    <w:rsid w:val="00994105"/>
  </w:style>
  <w:style w:type="numbering" w:customStyle="1" w:styleId="NoList2">
    <w:name w:val="No List2"/>
    <w:next w:val="NoList"/>
    <w:uiPriority w:val="99"/>
    <w:semiHidden/>
    <w:unhideWhenUsed/>
    <w:rsid w:val="00994105"/>
  </w:style>
  <w:style w:type="table" w:customStyle="1" w:styleId="TableGrid2">
    <w:name w:val="Table Grid2"/>
    <w:basedOn w:val="TableNormal"/>
    <w:next w:val="TableGrid"/>
    <w:uiPriority w:val="59"/>
    <w:rsid w:val="0099410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412">
    <w:name w:val="Grid Table 4 - Accent 412"/>
    <w:basedOn w:val="TableNormal"/>
    <w:uiPriority w:val="49"/>
    <w:rsid w:val="00994105"/>
    <w:rPr>
      <w:rFonts w:ascii="Calibri" w:eastAsia="SimSun" w:hAnsi="Calibri" w:cs="Arial"/>
      <w:sz w:val="22"/>
      <w:szCs w:val="22"/>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12">
    <w:name w:val="Grid Table 5 Dark12"/>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2">
    <w:name w:val="Grid Table 5 Dark - Accent 112"/>
    <w:basedOn w:val="TableNormal"/>
    <w:next w:val="GridTable5Dark-Accent120"/>
    <w:uiPriority w:val="50"/>
    <w:rsid w:val="00994105"/>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22">
    <w:name w:val="Grid Table 5 Dark - Accent 122"/>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320">
    <w:name w:val="Grid Table 6 Colorful - Accent 32"/>
    <w:basedOn w:val="TableNormal"/>
    <w:next w:val="GridTable6Colorful-Accent31"/>
    <w:uiPriority w:val="51"/>
    <w:rsid w:val="00994105"/>
    <w:rPr>
      <w:rFonts w:ascii="Calibri" w:eastAsia="SimSun" w:hAnsi="Calibri" w:cs="Arial"/>
      <w:color w:val="76923C"/>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32">
    <w:name w:val="Grid Table 2 - Accent 32"/>
    <w:basedOn w:val="TableNormal"/>
    <w:next w:val="GridTable2-Accent31"/>
    <w:uiPriority w:val="47"/>
    <w:rsid w:val="00994105"/>
    <w:rPr>
      <w:rFonts w:ascii="Calibri" w:eastAsia="SimSun" w:hAnsi="Calibri" w:cs="Arial"/>
      <w:sz w:val="22"/>
      <w:szCs w:val="22"/>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ghtShading-Accent112">
    <w:name w:val="Light Shading - Accent 112"/>
    <w:basedOn w:val="TableNormal"/>
    <w:uiPriority w:val="60"/>
    <w:rsid w:val="00994105"/>
    <w:rPr>
      <w:rFonts w:ascii="Calibri" w:eastAsia="Calibri" w:hAnsi="Calibri" w:cs="Arial"/>
      <w:color w:val="365F91"/>
      <w:sz w:val="22"/>
      <w:szCs w:val="22"/>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10">
    <w:name w:val="h1"/>
    <w:basedOn w:val="DefaultParagraphFont"/>
    <w:rsid w:val="00994105"/>
  </w:style>
  <w:style w:type="character" w:customStyle="1" w:styleId="headingendmark">
    <w:name w:val="headingendmark"/>
    <w:basedOn w:val="DefaultParagraphFont"/>
    <w:rsid w:val="00994105"/>
  </w:style>
  <w:style w:type="paragraph" w:customStyle="1" w:styleId="headinganchor">
    <w:name w:val="headinganchor"/>
    <w:basedOn w:val="Normal"/>
    <w:rsid w:val="00994105"/>
    <w:pPr>
      <w:bidi w:val="0"/>
      <w:spacing w:before="100" w:beforeAutospacing="1" w:after="100" w:afterAutospacing="1"/>
    </w:pPr>
  </w:style>
  <w:style w:type="character" w:customStyle="1" w:styleId="h2">
    <w:name w:val="h2"/>
    <w:basedOn w:val="DefaultParagraphFont"/>
    <w:rsid w:val="00994105"/>
  </w:style>
  <w:style w:type="character" w:customStyle="1" w:styleId="nowrap">
    <w:name w:val="nowrap"/>
    <w:basedOn w:val="DefaultParagraphFont"/>
    <w:rsid w:val="00994105"/>
  </w:style>
  <w:style w:type="character" w:customStyle="1" w:styleId="h3">
    <w:name w:val="h3"/>
    <w:basedOn w:val="DefaultParagraphFont"/>
    <w:rsid w:val="00994105"/>
  </w:style>
  <w:style w:type="paragraph" w:customStyle="1" w:styleId="bulletindent1">
    <w:name w:val="bulletindent1"/>
    <w:basedOn w:val="Normal"/>
    <w:rsid w:val="00994105"/>
    <w:pPr>
      <w:bidi w:val="0"/>
      <w:spacing w:before="100" w:beforeAutospacing="1" w:after="100" w:afterAutospacing="1"/>
    </w:pPr>
  </w:style>
  <w:style w:type="character" w:customStyle="1" w:styleId="glyph">
    <w:name w:val="glyph"/>
    <w:basedOn w:val="DefaultParagraphFont"/>
    <w:rsid w:val="00994105"/>
  </w:style>
  <w:style w:type="character" w:customStyle="1" w:styleId="UnresolvedMention10">
    <w:name w:val="Unresolved Mention1"/>
    <w:uiPriority w:val="99"/>
    <w:semiHidden/>
    <w:unhideWhenUsed/>
    <w:rsid w:val="00994105"/>
    <w:rPr>
      <w:color w:val="605E5C"/>
      <w:shd w:val="clear" w:color="auto" w:fill="E1DFDD"/>
    </w:rPr>
  </w:style>
  <w:style w:type="paragraph" w:customStyle="1" w:styleId="Pa17">
    <w:name w:val="Pa17"/>
    <w:basedOn w:val="Normal"/>
    <w:next w:val="Normal"/>
    <w:uiPriority w:val="99"/>
    <w:rsid w:val="00994105"/>
    <w:pPr>
      <w:autoSpaceDE w:val="0"/>
      <w:autoSpaceDN w:val="0"/>
      <w:bidi w:val="0"/>
      <w:adjustRightInd w:val="0"/>
      <w:spacing w:line="161" w:lineRule="atLeast"/>
    </w:pPr>
    <w:rPr>
      <w:rFonts w:ascii="Helvetica 65 Medium" w:eastAsia="Calibri" w:hAnsi="Helvetica 65 Medium" w:cs="Arial"/>
    </w:rPr>
  </w:style>
  <w:style w:type="paragraph" w:customStyle="1" w:styleId="h">
    <w:name w:val="h"/>
    <w:basedOn w:val="Normal"/>
    <w:link w:val="hChar"/>
    <w:rsid w:val="00994105"/>
    <w:pPr>
      <w:widowControl w:val="0"/>
      <w:autoSpaceDE w:val="0"/>
      <w:autoSpaceDN w:val="0"/>
      <w:bidi w:val="0"/>
      <w:jc w:val="center"/>
    </w:pPr>
    <w:rPr>
      <w:rFonts w:ascii="Jokerman" w:hAnsi="Jokerman"/>
      <w:sz w:val="36"/>
      <w:szCs w:val="36"/>
    </w:rPr>
  </w:style>
  <w:style w:type="character" w:customStyle="1" w:styleId="hChar">
    <w:name w:val="h Char"/>
    <w:link w:val="h"/>
    <w:rsid w:val="00994105"/>
    <w:rPr>
      <w:rFonts w:ascii="Jokerman" w:hAnsi="Jokerman"/>
      <w:sz w:val="36"/>
      <w:szCs w:val="36"/>
    </w:rPr>
  </w:style>
  <w:style w:type="character" w:customStyle="1" w:styleId="smallcaps">
    <w:name w:val="smallcaps"/>
    <w:rsid w:val="00994105"/>
    <w:rPr>
      <w:rFonts w:cs="Times New Roman"/>
    </w:rPr>
  </w:style>
  <w:style w:type="character" w:customStyle="1" w:styleId="mw-editsection">
    <w:name w:val="mw-editsection"/>
    <w:rsid w:val="00994105"/>
    <w:rPr>
      <w:rFonts w:cs="Times New Roman"/>
    </w:rPr>
  </w:style>
  <w:style w:type="character" w:customStyle="1" w:styleId="mw-editsection-bracket">
    <w:name w:val="mw-editsection-bracket"/>
    <w:rsid w:val="00994105"/>
    <w:rPr>
      <w:rFonts w:cs="Times New Roman"/>
    </w:rPr>
  </w:style>
  <w:style w:type="paragraph" w:customStyle="1" w:styleId="Style1">
    <w:name w:val="Style1"/>
    <w:basedOn w:val="Normal"/>
    <w:rsid w:val="00994105"/>
    <w:pPr>
      <w:jc w:val="center"/>
    </w:pPr>
    <w:rPr>
      <w:rFonts w:ascii="Impact" w:eastAsia="SimSun" w:hAnsi="Impact" w:cs="Impact"/>
      <w:b/>
      <w:bCs/>
      <w:sz w:val="56"/>
      <w:szCs w:val="56"/>
      <w:lang w:eastAsia="zh-CN" w:bidi="ar-EG"/>
    </w:rPr>
  </w:style>
  <w:style w:type="character" w:styleId="BookTitle">
    <w:name w:val="Book Title"/>
    <w:uiPriority w:val="33"/>
    <w:rsid w:val="00994105"/>
    <w:rPr>
      <w:b/>
      <w:bCs/>
      <w:i/>
      <w:iCs/>
      <w:spacing w:val="5"/>
    </w:rPr>
  </w:style>
  <w:style w:type="character" w:customStyle="1" w:styleId="tlid-translationtranslation">
    <w:name w:val="tlid-translation translation"/>
    <w:basedOn w:val="DefaultParagraphFont"/>
    <w:rsid w:val="00994105"/>
  </w:style>
  <w:style w:type="numbering" w:customStyle="1" w:styleId="NoList3">
    <w:name w:val="No List3"/>
    <w:next w:val="NoList"/>
    <w:uiPriority w:val="99"/>
    <w:semiHidden/>
    <w:unhideWhenUsed/>
    <w:rsid w:val="00994105"/>
  </w:style>
  <w:style w:type="character" w:customStyle="1" w:styleId="b">
    <w:name w:val="b"/>
    <w:basedOn w:val="DefaultParagraphFont"/>
    <w:rsid w:val="00994105"/>
  </w:style>
  <w:style w:type="character" w:customStyle="1" w:styleId="bi">
    <w:name w:val="bi"/>
    <w:basedOn w:val="DefaultParagraphFont"/>
    <w:rsid w:val="00994105"/>
  </w:style>
  <w:style w:type="paragraph" w:customStyle="1" w:styleId="alt">
    <w:name w:val="alt"/>
    <w:basedOn w:val="Normal"/>
    <w:rsid w:val="00994105"/>
    <w:pPr>
      <w:bidi w:val="0"/>
      <w:spacing w:before="100" w:beforeAutospacing="1" w:after="100" w:afterAutospacing="1"/>
    </w:pPr>
  </w:style>
  <w:style w:type="character" w:styleId="IntenseReference">
    <w:name w:val="Intense Reference"/>
    <w:uiPriority w:val="32"/>
    <w:rsid w:val="00994105"/>
    <w:rPr>
      <w:b/>
      <w:bCs/>
      <w:smallCaps/>
      <w:color w:val="C0504D"/>
      <w:spacing w:val="5"/>
      <w:u w:val="single"/>
    </w:rPr>
  </w:style>
  <w:style w:type="character" w:customStyle="1" w:styleId="A10">
    <w:name w:val="A10"/>
    <w:uiPriority w:val="99"/>
    <w:rsid w:val="00994105"/>
    <w:rPr>
      <w:rFonts w:ascii="Thieme Gulliver 2011" w:hAnsi="Thieme Gulliver 2011" w:cs="Thieme Gulliver 2011" w:hint="default"/>
      <w:color w:val="000000"/>
      <w:sz w:val="9"/>
      <w:szCs w:val="9"/>
    </w:rPr>
  </w:style>
  <w:style w:type="table" w:customStyle="1" w:styleId="TableGrid3">
    <w:name w:val="Table Grid3"/>
    <w:basedOn w:val="TableNormal"/>
    <w:next w:val="TableGrid"/>
    <w:uiPriority w:val="39"/>
    <w:rsid w:val="00994105"/>
    <w:rPr>
      <w:rFonts w:ascii="Calibri" w:eastAsia="SimSun" w:hAnsi="Calibri"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994105"/>
    <w:rPr>
      <w:rFonts w:eastAsia="Calibri"/>
      <w:sz w:val="24"/>
      <w:szCs w:val="24"/>
    </w:rPr>
  </w:style>
  <w:style w:type="table" w:customStyle="1" w:styleId="TableGrid4">
    <w:name w:val="Table Grid4"/>
    <w:basedOn w:val="TableNormal"/>
    <w:next w:val="TableGrid"/>
    <w:uiPriority w:val="39"/>
    <w:rsid w:val="00994105"/>
    <w:rPr>
      <w:rFonts w:ascii="Calibri" w:hAnsi="Calibri"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994105"/>
    <w:rPr>
      <w:rFonts w:ascii="Calibri" w:eastAsia="SimSun" w:hAnsi="Calibri" w:cs="Arial"/>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Heading22">
    <w:name w:val="Heading 22"/>
    <w:basedOn w:val="Heading2"/>
    <w:link w:val="Heading22Char"/>
    <w:rsid w:val="00994105"/>
    <w:pPr>
      <w:keepNext/>
      <w:keepLines/>
      <w:numPr>
        <w:ilvl w:val="0"/>
        <w:numId w:val="0"/>
      </w:numPr>
      <w:autoSpaceDE/>
      <w:autoSpaceDN/>
      <w:adjustRightInd/>
      <w:spacing w:line="360" w:lineRule="auto"/>
      <w:ind w:left="360"/>
      <w:jc w:val="left"/>
    </w:pPr>
    <w:rPr>
      <w:color w:val="auto"/>
      <w:sz w:val="32"/>
      <w:szCs w:val="32"/>
      <w:lang w:val="en-US" w:eastAsia="en-US"/>
    </w:rPr>
  </w:style>
  <w:style w:type="paragraph" w:customStyle="1" w:styleId="Heading33">
    <w:name w:val="Heading 33"/>
    <w:basedOn w:val="Heading22"/>
    <w:link w:val="Heading33Char"/>
    <w:rsid w:val="00994105"/>
    <w:pPr>
      <w:ind w:left="720"/>
    </w:pPr>
  </w:style>
  <w:style w:type="character" w:customStyle="1" w:styleId="Heading22Char">
    <w:name w:val="Heading 22 Char"/>
    <w:link w:val="Heading22"/>
    <w:rsid w:val="00994105"/>
    <w:rPr>
      <w:rFonts w:eastAsia="SimSun"/>
      <w:b/>
      <w:bCs/>
      <w:sz w:val="32"/>
      <w:szCs w:val="32"/>
      <w:lang w:bidi="ar-EG"/>
    </w:rPr>
  </w:style>
  <w:style w:type="numbering" w:customStyle="1" w:styleId="NoList4">
    <w:name w:val="No List4"/>
    <w:next w:val="NoList"/>
    <w:uiPriority w:val="99"/>
    <w:semiHidden/>
    <w:unhideWhenUsed/>
    <w:rsid w:val="00994105"/>
  </w:style>
  <w:style w:type="character" w:customStyle="1" w:styleId="Heading33Char">
    <w:name w:val="Heading 33 Char"/>
    <w:link w:val="Heading33"/>
    <w:rsid w:val="00994105"/>
    <w:rPr>
      <w:rFonts w:eastAsia="SimSun"/>
      <w:b/>
      <w:bCs/>
      <w:sz w:val="32"/>
      <w:szCs w:val="32"/>
      <w:lang w:bidi="ar-EG"/>
    </w:rPr>
  </w:style>
  <w:style w:type="table" w:customStyle="1" w:styleId="GridTable5Dark-Accent13">
    <w:name w:val="Grid Table 5 Dark - Accent 13"/>
    <w:basedOn w:val="TableNormal"/>
    <w:next w:val="GridTable5Dark-Accent12"/>
    <w:uiPriority w:val="50"/>
    <w:rsid w:val="00994105"/>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caption-text">
    <w:name w:val="caption-text"/>
    <w:basedOn w:val="DefaultParagraphFont"/>
    <w:rsid w:val="00994105"/>
  </w:style>
  <w:style w:type="character" w:customStyle="1" w:styleId="drugh1">
    <w:name w:val="drugh1"/>
    <w:basedOn w:val="DefaultParagraphFont"/>
    <w:rsid w:val="00994105"/>
  </w:style>
  <w:style w:type="character" w:customStyle="1" w:styleId="apple-style-span">
    <w:name w:val="apple-style-span"/>
    <w:basedOn w:val="DefaultParagraphFont"/>
    <w:rsid w:val="00994105"/>
  </w:style>
  <w:style w:type="paragraph" w:customStyle="1" w:styleId="Title2">
    <w:name w:val="Title2"/>
    <w:basedOn w:val="Heading1"/>
    <w:autoRedefine/>
    <w:rsid w:val="00994105"/>
    <w:pPr>
      <w:keepNext/>
      <w:autoSpaceDE/>
      <w:autoSpaceDN/>
      <w:adjustRightInd/>
      <w:spacing w:line="300" w:lineRule="auto"/>
      <w:contextualSpacing w:val="0"/>
      <w:jc w:val="center"/>
    </w:pPr>
    <w:rPr>
      <w:color w:val="auto"/>
      <w:sz w:val="44"/>
      <w:szCs w:val="44"/>
      <w:lang w:val="en-US" w:eastAsia="en-US"/>
    </w:rPr>
  </w:style>
  <w:style w:type="table" w:customStyle="1" w:styleId="ListTable4-Accent11">
    <w:name w:val="List Table 4 - Accent 11"/>
    <w:basedOn w:val="TableNormal"/>
    <w:uiPriority w:val="49"/>
    <w:rsid w:val="00994105"/>
    <w:rPr>
      <w:rFonts w:ascii="Calibri" w:eastAsia="SimSun" w:hAnsi="Calibri" w:cs="Arial"/>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NoList5">
    <w:name w:val="No List5"/>
    <w:next w:val="NoList"/>
    <w:uiPriority w:val="99"/>
    <w:semiHidden/>
    <w:unhideWhenUsed/>
    <w:rsid w:val="00994105"/>
  </w:style>
  <w:style w:type="table" w:customStyle="1" w:styleId="TableGrid5">
    <w:name w:val="Table Grid5"/>
    <w:basedOn w:val="TableNormal"/>
    <w:next w:val="TableGrid"/>
    <w:uiPriority w:val="59"/>
    <w:rsid w:val="00994105"/>
    <w:rPr>
      <w:rFonts w:eastAsia="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
    <w:name w:val="Title-"/>
    <w:basedOn w:val="Heading1"/>
    <w:link w:val="Title-Char"/>
    <w:qFormat/>
    <w:rsid w:val="0003645D"/>
    <w:pPr>
      <w:jc w:val="center"/>
    </w:pPr>
  </w:style>
  <w:style w:type="character" w:customStyle="1" w:styleId="Title-Char">
    <w:name w:val="Title- Char"/>
    <w:link w:val="Title-"/>
    <w:rsid w:val="0003645D"/>
    <w:rPr>
      <w:b/>
      <w:bCs/>
      <w:color w:val="000000"/>
      <w:sz w:val="28"/>
      <w:szCs w:val="28"/>
      <w:lang w:val="x-none" w:eastAsia="x-none"/>
    </w:rPr>
  </w:style>
  <w:style w:type="table" w:customStyle="1" w:styleId="GridTable5Dark-Accent531">
    <w:name w:val="Grid Table 5 Dark - Accent 531"/>
    <w:basedOn w:val="TableNormal"/>
    <w:uiPriority w:val="50"/>
    <w:rsid w:val="00266396"/>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7">
    <w:name w:val="Grid Table 5 Dark - Accent 517"/>
    <w:basedOn w:val="TableNormal"/>
    <w:uiPriority w:val="50"/>
    <w:rsid w:val="00E2133C"/>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8">
    <w:name w:val="Grid Table 5 Dark - Accent 518"/>
    <w:basedOn w:val="TableNormal"/>
    <w:uiPriority w:val="50"/>
    <w:rsid w:val="00E2133C"/>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9">
    <w:name w:val="Grid Table 5 Dark - Accent 519"/>
    <w:basedOn w:val="TableNormal"/>
    <w:uiPriority w:val="50"/>
    <w:rsid w:val="00644AAB"/>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0">
    <w:name w:val="Grid Table 5 Dark - Accent 5110"/>
    <w:basedOn w:val="TableNormal"/>
    <w:uiPriority w:val="50"/>
    <w:rsid w:val="00644AAB"/>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1">
    <w:name w:val="Grid Table 5 Dark - Accent 5111"/>
    <w:basedOn w:val="TableNormal"/>
    <w:uiPriority w:val="50"/>
    <w:rsid w:val="00D24A13"/>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2">
    <w:name w:val="Grid Table 5 Dark - Accent 5112"/>
    <w:basedOn w:val="TableNormal"/>
    <w:uiPriority w:val="50"/>
    <w:rsid w:val="0048538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3">
    <w:name w:val="Grid Table 5 Dark - Accent 5113"/>
    <w:basedOn w:val="TableNormal"/>
    <w:uiPriority w:val="50"/>
    <w:rsid w:val="00DD04E3"/>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4">
    <w:name w:val="Grid Table 5 Dark - Accent 5114"/>
    <w:basedOn w:val="TableNormal"/>
    <w:uiPriority w:val="50"/>
    <w:rsid w:val="005E1962"/>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5">
    <w:name w:val="Grid Table 5 Dark - Accent 5115"/>
    <w:basedOn w:val="TableNormal"/>
    <w:uiPriority w:val="50"/>
    <w:rsid w:val="005C783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6">
    <w:name w:val="Grid Table 5 Dark - Accent 5116"/>
    <w:basedOn w:val="TableNormal"/>
    <w:uiPriority w:val="50"/>
    <w:rsid w:val="00984137"/>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7">
    <w:name w:val="Grid Table 5 Dark - Accent 5117"/>
    <w:basedOn w:val="TableNormal"/>
    <w:uiPriority w:val="50"/>
    <w:rsid w:val="00DD15B1"/>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8">
    <w:name w:val="Grid Table 5 Dark - Accent 5118"/>
    <w:basedOn w:val="TableNormal"/>
    <w:uiPriority w:val="50"/>
    <w:rsid w:val="00DD15B1"/>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9">
    <w:name w:val="Grid Table 5 Dark - Accent 5119"/>
    <w:basedOn w:val="TableNormal"/>
    <w:uiPriority w:val="50"/>
    <w:rsid w:val="00955D04"/>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20">
    <w:name w:val="Grid Table 5 Dark - Accent 5120"/>
    <w:basedOn w:val="TableNormal"/>
    <w:uiPriority w:val="50"/>
    <w:rsid w:val="00A62982"/>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figure0">
    <w:name w:val="figure"/>
    <w:basedOn w:val="Caption"/>
    <w:link w:val="figureChar0"/>
    <w:rsid w:val="002307A9"/>
    <w:pPr>
      <w:spacing w:after="240" w:line="336" w:lineRule="atLeast"/>
      <w:jc w:val="center"/>
    </w:pPr>
    <w:rPr>
      <w:rFonts w:eastAsia="SimSun" w:cs="Arial"/>
      <w:color w:val="auto"/>
      <w:szCs w:val="22"/>
      <w:lang w:val="en-US" w:eastAsia="en-US"/>
    </w:rPr>
  </w:style>
  <w:style w:type="character" w:customStyle="1" w:styleId="figureChar0">
    <w:name w:val="figure Char"/>
    <w:link w:val="figure0"/>
    <w:rsid w:val="002307A9"/>
    <w:rPr>
      <w:rFonts w:eastAsia="SimSun" w:cs="Arial"/>
      <w:b/>
      <w:bCs/>
      <w:sz w:val="24"/>
      <w:szCs w:val="22"/>
    </w:rPr>
  </w:style>
  <w:style w:type="table" w:customStyle="1" w:styleId="TableGrid6">
    <w:name w:val="Table Grid6"/>
    <w:basedOn w:val="TableNormal"/>
    <w:next w:val="TableGrid"/>
    <w:uiPriority w:val="59"/>
    <w:rsid w:val="00FC7A7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5518DD"/>
    <w:pPr>
      <w:spacing w:after="120" w:line="276" w:lineRule="auto"/>
    </w:pPr>
    <w:rPr>
      <w:rFonts w:ascii="Calibri" w:eastAsia="Calibri" w:hAnsi="Calibri" w:cs="Arial"/>
      <w:sz w:val="16"/>
      <w:szCs w:val="16"/>
    </w:rPr>
  </w:style>
  <w:style w:type="character" w:customStyle="1" w:styleId="BodyText3Char">
    <w:name w:val="Body Text 3 Char"/>
    <w:link w:val="BodyText3"/>
    <w:uiPriority w:val="99"/>
    <w:rsid w:val="005518DD"/>
    <w:rPr>
      <w:rFonts w:ascii="Calibri" w:eastAsia="Calibri" w:hAnsi="Calibri" w:cs="Arial"/>
      <w:sz w:val="16"/>
      <w:szCs w:val="16"/>
    </w:rPr>
  </w:style>
  <w:style w:type="table" w:customStyle="1" w:styleId="GridTable4-Accent12">
    <w:name w:val="Grid Table 4 - Accent 12"/>
    <w:basedOn w:val="TableNormal"/>
    <w:uiPriority w:val="49"/>
    <w:rsid w:val="00526557"/>
    <w:rPr>
      <w:rFonts w:ascii="Calibri" w:eastAsia="Calibri" w:hAnsi="Calibri" w:cs="Arial"/>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Pa30">
    <w:name w:val="Pa30"/>
    <w:basedOn w:val="Normal"/>
    <w:next w:val="Normal"/>
    <w:uiPriority w:val="99"/>
    <w:rsid w:val="00AC011E"/>
    <w:pPr>
      <w:autoSpaceDE w:val="0"/>
      <w:autoSpaceDN w:val="0"/>
      <w:bidi w:val="0"/>
      <w:adjustRightInd w:val="0"/>
      <w:spacing w:line="200" w:lineRule="atLeast"/>
    </w:pPr>
    <w:rPr>
      <w:rFonts w:ascii="Myriad Pro" w:hAnsi="Myriad Pro" w:cs="Arial"/>
    </w:rPr>
  </w:style>
  <w:style w:type="table" w:styleId="MediumGrid1-Accent2">
    <w:name w:val="Medium Grid 1 Accent 2"/>
    <w:basedOn w:val="TableNormal"/>
    <w:uiPriority w:val="67"/>
    <w:rsid w:val="0069568A"/>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LightGrid-Accent2">
    <w:name w:val="Light Grid Accent 2"/>
    <w:basedOn w:val="TableNormal"/>
    <w:uiPriority w:val="62"/>
    <w:rsid w:val="0069568A"/>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GridTable4-Accent110">
    <w:name w:val="Grid Table 4 - Accent 11"/>
    <w:basedOn w:val="TableNormal"/>
    <w:next w:val="GridTable4-Accent11"/>
    <w:uiPriority w:val="49"/>
    <w:rsid w:val="003B55B2"/>
    <w:rPr>
      <w:rFonts w:eastAsia="SimSun"/>
      <w:sz w:val="24"/>
      <w:szCs w:val="24"/>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3">
    <w:name w:val="Grid Table 4 - Accent 13"/>
    <w:basedOn w:val="TableNormal"/>
    <w:next w:val="GridTable4-Accent11"/>
    <w:uiPriority w:val="49"/>
    <w:rsid w:val="00E6370B"/>
    <w:rPr>
      <w:rFonts w:eastAsia="SimSun"/>
      <w:sz w:val="24"/>
      <w:szCs w:val="24"/>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normal1">
    <w:name w:val="normal1"/>
    <w:rsid w:val="00815991"/>
    <w:rPr>
      <w:rFonts w:ascii="Arial" w:hAnsi="Arial" w:cs="Arial" w:hint="default"/>
      <w:color w:val="000000"/>
      <w:sz w:val="20"/>
      <w:szCs w:val="20"/>
    </w:rPr>
  </w:style>
  <w:style w:type="character" w:customStyle="1" w:styleId="result">
    <w:name w:val="result"/>
    <w:rsid w:val="00815991"/>
    <w:rPr>
      <w:color w:val="000080"/>
    </w:rPr>
  </w:style>
  <w:style w:type="paragraph" w:styleId="BlockText">
    <w:name w:val="Block Text"/>
    <w:basedOn w:val="Normal"/>
    <w:rsid w:val="00603077"/>
    <w:pPr>
      <w:tabs>
        <w:tab w:val="left" w:pos="1080"/>
      </w:tabs>
      <w:bidi w:val="0"/>
      <w:ind w:left="540" w:right="180" w:hanging="1080"/>
      <w:jc w:val="right"/>
    </w:pPr>
    <w:rPr>
      <w:sz w:val="28"/>
      <w:szCs w:val="28"/>
    </w:rPr>
  </w:style>
  <w:style w:type="paragraph" w:styleId="BodyTextIndent3">
    <w:name w:val="Body Text Indent 3"/>
    <w:basedOn w:val="Normal"/>
    <w:link w:val="BodyTextIndent3Char"/>
    <w:rsid w:val="00F56E79"/>
    <w:pPr>
      <w:spacing w:after="120"/>
      <w:ind w:left="283"/>
    </w:pPr>
    <w:rPr>
      <w:sz w:val="16"/>
      <w:szCs w:val="16"/>
    </w:rPr>
  </w:style>
  <w:style w:type="character" w:customStyle="1" w:styleId="BodyTextIndent3Char">
    <w:name w:val="Body Text Indent 3 Char"/>
    <w:basedOn w:val="DefaultParagraphFont"/>
    <w:link w:val="BodyTextIndent3"/>
    <w:rsid w:val="00F56E79"/>
    <w:rPr>
      <w:sz w:val="16"/>
      <w:szCs w:val="16"/>
    </w:rPr>
  </w:style>
  <w:style w:type="character" w:customStyle="1" w:styleId="author1">
    <w:name w:val="author1"/>
    <w:basedOn w:val="DefaultParagraphFont"/>
    <w:rsid w:val="00504BA6"/>
  </w:style>
  <w:style w:type="table" w:customStyle="1" w:styleId="TableGrid0">
    <w:name w:val="TableGrid"/>
    <w:rsid w:val="006710BA"/>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1">
    <w:name w:val="TableGrid1"/>
    <w:rsid w:val="0046626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0">
    <w:name w:val="TableGrid2"/>
    <w:rsid w:val="0046626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30">
    <w:name w:val="TableGrid3"/>
    <w:rsid w:val="00034726"/>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40">
    <w:name w:val="TableGrid4"/>
    <w:rsid w:val="004578BC"/>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7">
    <w:name w:val="Table Grid7"/>
    <w:basedOn w:val="TableNormal"/>
    <w:next w:val="TableGrid"/>
    <w:uiPriority w:val="59"/>
    <w:rsid w:val="00E66859"/>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E6685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52FC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ername">
    <w:name w:val="auther name"/>
    <w:basedOn w:val="Normal"/>
    <w:link w:val="authernameChar"/>
    <w:qFormat/>
    <w:rsid w:val="00BE6C08"/>
    <w:pPr>
      <w:bidi w:val="0"/>
      <w:spacing w:line="360" w:lineRule="auto"/>
      <w:jc w:val="center"/>
    </w:pPr>
    <w:rPr>
      <w:b/>
      <w:bCs/>
      <w:iCs/>
      <w:color w:val="000000"/>
    </w:rPr>
  </w:style>
  <w:style w:type="character" w:customStyle="1" w:styleId="authernameChar">
    <w:name w:val="auther name Char"/>
    <w:basedOn w:val="DefaultParagraphFont"/>
    <w:link w:val="authername"/>
    <w:rsid w:val="00BE6C08"/>
    <w:rPr>
      <w:b/>
      <w:bCs/>
      <w:iCs/>
      <w:color w:val="000000"/>
      <w:sz w:val="24"/>
      <w:szCs w:val="24"/>
    </w:rPr>
  </w:style>
  <w:style w:type="paragraph" w:customStyle="1" w:styleId="H20">
    <w:name w:val="H2"/>
    <w:basedOn w:val="P"/>
    <w:link w:val="H2Char"/>
    <w:qFormat/>
    <w:rsid w:val="00B66769"/>
    <w:rPr>
      <w:b/>
      <w:bCs/>
    </w:rPr>
  </w:style>
  <w:style w:type="character" w:customStyle="1" w:styleId="H2Char">
    <w:name w:val="H2 Char"/>
    <w:basedOn w:val="PChar"/>
    <w:link w:val="H20"/>
    <w:rsid w:val="00B66769"/>
    <w:rPr>
      <w:rFonts w:eastAsia="SimSun"/>
      <w:b/>
      <w:bCs/>
      <w:color w:val="000000"/>
      <w:sz w:val="24"/>
      <w:szCs w:val="24"/>
      <w:lang w:val="en-GB" w:eastAsia="zh-CN"/>
    </w:rPr>
  </w:style>
  <w:style w:type="table" w:customStyle="1" w:styleId="GridTable5Dark-Accent113">
    <w:name w:val="Grid Table 5 Dark - Accent 113"/>
    <w:basedOn w:val="TableNormal"/>
    <w:uiPriority w:val="50"/>
    <w:rsid w:val="00092C9A"/>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tableChar0">
    <w:name w:val="table Char"/>
    <w:basedOn w:val="DefaultParagraphFont"/>
    <w:link w:val="table0"/>
    <w:locked/>
    <w:rsid w:val="00092C9A"/>
    <w:rPr>
      <w:rFonts w:eastAsia="Calibri"/>
      <w:b/>
      <w:bCs/>
      <w:sz w:val="24"/>
      <w:szCs w:val="24"/>
    </w:rPr>
  </w:style>
  <w:style w:type="paragraph" w:customStyle="1" w:styleId="table0">
    <w:name w:val="table"/>
    <w:basedOn w:val="Normal"/>
    <w:link w:val="tableChar0"/>
    <w:qFormat/>
    <w:rsid w:val="00092C9A"/>
    <w:pPr>
      <w:keepNext/>
      <w:bidi w:val="0"/>
      <w:spacing w:after="200"/>
    </w:pPr>
    <w:rPr>
      <w:rFonts w:eastAsia="Calibri"/>
      <w:b/>
      <w:bCs/>
    </w:rPr>
  </w:style>
  <w:style w:type="paragraph" w:customStyle="1" w:styleId="Footnote0">
    <w:name w:val="Footnote"/>
    <w:basedOn w:val="Normal"/>
    <w:link w:val="FootnoteChar0"/>
    <w:qFormat/>
    <w:rsid w:val="00D637D1"/>
    <w:pPr>
      <w:autoSpaceDE w:val="0"/>
      <w:autoSpaceDN w:val="0"/>
      <w:bidi w:val="0"/>
      <w:adjustRightInd w:val="0"/>
      <w:jc w:val="both"/>
    </w:pPr>
    <w:rPr>
      <w:rFonts w:asciiTheme="majorBidi" w:eastAsia="SimSun" w:hAnsiTheme="majorBidi" w:cstheme="majorBidi"/>
      <w:noProof/>
      <w:color w:val="000000"/>
      <w:shd w:val="clear" w:color="auto" w:fill="FFFFFF"/>
      <w:lang w:val="en-GB" w:eastAsia="zh-CN"/>
    </w:rPr>
  </w:style>
  <w:style w:type="character" w:customStyle="1" w:styleId="FootnoteChar0">
    <w:name w:val="Footnote Char"/>
    <w:basedOn w:val="PChar"/>
    <w:link w:val="Footnote0"/>
    <w:rsid w:val="00D637D1"/>
    <w:rPr>
      <w:rFonts w:asciiTheme="majorBidi" w:eastAsia="SimSun" w:hAnsiTheme="majorBidi" w:cstheme="majorBidi"/>
      <w:noProof/>
      <w:color w:val="000000"/>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451">
      <w:bodyDiv w:val="1"/>
      <w:marLeft w:val="0"/>
      <w:marRight w:val="0"/>
      <w:marTop w:val="0"/>
      <w:marBottom w:val="0"/>
      <w:divBdr>
        <w:top w:val="none" w:sz="0" w:space="0" w:color="auto"/>
        <w:left w:val="none" w:sz="0" w:space="0" w:color="auto"/>
        <w:bottom w:val="none" w:sz="0" w:space="0" w:color="auto"/>
        <w:right w:val="none" w:sz="0" w:space="0" w:color="auto"/>
      </w:divBdr>
    </w:div>
    <w:div w:id="13926347">
      <w:bodyDiv w:val="1"/>
      <w:marLeft w:val="0"/>
      <w:marRight w:val="0"/>
      <w:marTop w:val="0"/>
      <w:marBottom w:val="0"/>
      <w:divBdr>
        <w:top w:val="none" w:sz="0" w:space="0" w:color="auto"/>
        <w:left w:val="none" w:sz="0" w:space="0" w:color="auto"/>
        <w:bottom w:val="none" w:sz="0" w:space="0" w:color="auto"/>
        <w:right w:val="none" w:sz="0" w:space="0" w:color="auto"/>
      </w:divBdr>
    </w:div>
    <w:div w:id="18940169">
      <w:bodyDiv w:val="1"/>
      <w:marLeft w:val="0"/>
      <w:marRight w:val="0"/>
      <w:marTop w:val="0"/>
      <w:marBottom w:val="0"/>
      <w:divBdr>
        <w:top w:val="none" w:sz="0" w:space="0" w:color="auto"/>
        <w:left w:val="none" w:sz="0" w:space="0" w:color="auto"/>
        <w:bottom w:val="none" w:sz="0" w:space="0" w:color="auto"/>
        <w:right w:val="none" w:sz="0" w:space="0" w:color="auto"/>
      </w:divBdr>
    </w:div>
    <w:div w:id="21175595">
      <w:bodyDiv w:val="1"/>
      <w:marLeft w:val="0"/>
      <w:marRight w:val="0"/>
      <w:marTop w:val="0"/>
      <w:marBottom w:val="0"/>
      <w:divBdr>
        <w:top w:val="none" w:sz="0" w:space="0" w:color="auto"/>
        <w:left w:val="none" w:sz="0" w:space="0" w:color="auto"/>
        <w:bottom w:val="none" w:sz="0" w:space="0" w:color="auto"/>
        <w:right w:val="none" w:sz="0" w:space="0" w:color="auto"/>
      </w:divBdr>
    </w:div>
    <w:div w:id="24722144">
      <w:bodyDiv w:val="1"/>
      <w:marLeft w:val="0"/>
      <w:marRight w:val="0"/>
      <w:marTop w:val="0"/>
      <w:marBottom w:val="0"/>
      <w:divBdr>
        <w:top w:val="none" w:sz="0" w:space="0" w:color="auto"/>
        <w:left w:val="none" w:sz="0" w:space="0" w:color="auto"/>
        <w:bottom w:val="none" w:sz="0" w:space="0" w:color="auto"/>
        <w:right w:val="none" w:sz="0" w:space="0" w:color="auto"/>
      </w:divBdr>
      <w:divsChild>
        <w:div w:id="249779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412239">
      <w:bodyDiv w:val="1"/>
      <w:marLeft w:val="0"/>
      <w:marRight w:val="0"/>
      <w:marTop w:val="0"/>
      <w:marBottom w:val="0"/>
      <w:divBdr>
        <w:top w:val="none" w:sz="0" w:space="0" w:color="auto"/>
        <w:left w:val="none" w:sz="0" w:space="0" w:color="auto"/>
        <w:bottom w:val="none" w:sz="0" w:space="0" w:color="auto"/>
        <w:right w:val="none" w:sz="0" w:space="0" w:color="auto"/>
      </w:divBdr>
    </w:div>
    <w:div w:id="65228141">
      <w:bodyDiv w:val="1"/>
      <w:marLeft w:val="0"/>
      <w:marRight w:val="0"/>
      <w:marTop w:val="0"/>
      <w:marBottom w:val="0"/>
      <w:divBdr>
        <w:top w:val="none" w:sz="0" w:space="0" w:color="auto"/>
        <w:left w:val="none" w:sz="0" w:space="0" w:color="auto"/>
        <w:bottom w:val="none" w:sz="0" w:space="0" w:color="auto"/>
        <w:right w:val="none" w:sz="0" w:space="0" w:color="auto"/>
      </w:divBdr>
    </w:div>
    <w:div w:id="71006181">
      <w:bodyDiv w:val="1"/>
      <w:marLeft w:val="0"/>
      <w:marRight w:val="0"/>
      <w:marTop w:val="0"/>
      <w:marBottom w:val="0"/>
      <w:divBdr>
        <w:top w:val="none" w:sz="0" w:space="0" w:color="auto"/>
        <w:left w:val="none" w:sz="0" w:space="0" w:color="auto"/>
        <w:bottom w:val="none" w:sz="0" w:space="0" w:color="auto"/>
        <w:right w:val="none" w:sz="0" w:space="0" w:color="auto"/>
      </w:divBdr>
    </w:div>
    <w:div w:id="76171132">
      <w:bodyDiv w:val="1"/>
      <w:marLeft w:val="0"/>
      <w:marRight w:val="0"/>
      <w:marTop w:val="0"/>
      <w:marBottom w:val="0"/>
      <w:divBdr>
        <w:top w:val="none" w:sz="0" w:space="0" w:color="auto"/>
        <w:left w:val="none" w:sz="0" w:space="0" w:color="auto"/>
        <w:bottom w:val="none" w:sz="0" w:space="0" w:color="auto"/>
        <w:right w:val="none" w:sz="0" w:space="0" w:color="auto"/>
      </w:divBdr>
    </w:div>
    <w:div w:id="80109569">
      <w:bodyDiv w:val="1"/>
      <w:marLeft w:val="0"/>
      <w:marRight w:val="0"/>
      <w:marTop w:val="0"/>
      <w:marBottom w:val="0"/>
      <w:divBdr>
        <w:top w:val="none" w:sz="0" w:space="0" w:color="auto"/>
        <w:left w:val="none" w:sz="0" w:space="0" w:color="auto"/>
        <w:bottom w:val="none" w:sz="0" w:space="0" w:color="auto"/>
        <w:right w:val="none" w:sz="0" w:space="0" w:color="auto"/>
      </w:divBdr>
    </w:div>
    <w:div w:id="84888028">
      <w:bodyDiv w:val="1"/>
      <w:marLeft w:val="0"/>
      <w:marRight w:val="0"/>
      <w:marTop w:val="0"/>
      <w:marBottom w:val="0"/>
      <w:divBdr>
        <w:top w:val="none" w:sz="0" w:space="0" w:color="auto"/>
        <w:left w:val="none" w:sz="0" w:space="0" w:color="auto"/>
        <w:bottom w:val="none" w:sz="0" w:space="0" w:color="auto"/>
        <w:right w:val="none" w:sz="0" w:space="0" w:color="auto"/>
      </w:divBdr>
    </w:div>
    <w:div w:id="100077187">
      <w:bodyDiv w:val="1"/>
      <w:marLeft w:val="0"/>
      <w:marRight w:val="0"/>
      <w:marTop w:val="0"/>
      <w:marBottom w:val="0"/>
      <w:divBdr>
        <w:top w:val="none" w:sz="0" w:space="0" w:color="auto"/>
        <w:left w:val="none" w:sz="0" w:space="0" w:color="auto"/>
        <w:bottom w:val="none" w:sz="0" w:space="0" w:color="auto"/>
        <w:right w:val="none" w:sz="0" w:space="0" w:color="auto"/>
      </w:divBdr>
    </w:div>
    <w:div w:id="118452820">
      <w:bodyDiv w:val="1"/>
      <w:marLeft w:val="0"/>
      <w:marRight w:val="0"/>
      <w:marTop w:val="0"/>
      <w:marBottom w:val="0"/>
      <w:divBdr>
        <w:top w:val="none" w:sz="0" w:space="0" w:color="auto"/>
        <w:left w:val="none" w:sz="0" w:space="0" w:color="auto"/>
        <w:bottom w:val="none" w:sz="0" w:space="0" w:color="auto"/>
        <w:right w:val="none" w:sz="0" w:space="0" w:color="auto"/>
      </w:divBdr>
    </w:div>
    <w:div w:id="118837968">
      <w:bodyDiv w:val="1"/>
      <w:marLeft w:val="0"/>
      <w:marRight w:val="0"/>
      <w:marTop w:val="0"/>
      <w:marBottom w:val="0"/>
      <w:divBdr>
        <w:top w:val="none" w:sz="0" w:space="0" w:color="auto"/>
        <w:left w:val="none" w:sz="0" w:space="0" w:color="auto"/>
        <w:bottom w:val="none" w:sz="0" w:space="0" w:color="auto"/>
        <w:right w:val="none" w:sz="0" w:space="0" w:color="auto"/>
      </w:divBdr>
    </w:div>
    <w:div w:id="125122689">
      <w:bodyDiv w:val="1"/>
      <w:marLeft w:val="0"/>
      <w:marRight w:val="0"/>
      <w:marTop w:val="0"/>
      <w:marBottom w:val="0"/>
      <w:divBdr>
        <w:top w:val="none" w:sz="0" w:space="0" w:color="auto"/>
        <w:left w:val="none" w:sz="0" w:space="0" w:color="auto"/>
        <w:bottom w:val="none" w:sz="0" w:space="0" w:color="auto"/>
        <w:right w:val="none" w:sz="0" w:space="0" w:color="auto"/>
      </w:divBdr>
    </w:div>
    <w:div w:id="144207226">
      <w:bodyDiv w:val="1"/>
      <w:marLeft w:val="0"/>
      <w:marRight w:val="0"/>
      <w:marTop w:val="0"/>
      <w:marBottom w:val="0"/>
      <w:divBdr>
        <w:top w:val="none" w:sz="0" w:space="0" w:color="auto"/>
        <w:left w:val="none" w:sz="0" w:space="0" w:color="auto"/>
        <w:bottom w:val="none" w:sz="0" w:space="0" w:color="auto"/>
        <w:right w:val="none" w:sz="0" w:space="0" w:color="auto"/>
      </w:divBdr>
    </w:div>
    <w:div w:id="151068924">
      <w:bodyDiv w:val="1"/>
      <w:marLeft w:val="0"/>
      <w:marRight w:val="0"/>
      <w:marTop w:val="0"/>
      <w:marBottom w:val="0"/>
      <w:divBdr>
        <w:top w:val="none" w:sz="0" w:space="0" w:color="auto"/>
        <w:left w:val="none" w:sz="0" w:space="0" w:color="auto"/>
        <w:bottom w:val="none" w:sz="0" w:space="0" w:color="auto"/>
        <w:right w:val="none" w:sz="0" w:space="0" w:color="auto"/>
      </w:divBdr>
    </w:div>
    <w:div w:id="157812624">
      <w:bodyDiv w:val="1"/>
      <w:marLeft w:val="0"/>
      <w:marRight w:val="0"/>
      <w:marTop w:val="0"/>
      <w:marBottom w:val="0"/>
      <w:divBdr>
        <w:top w:val="none" w:sz="0" w:space="0" w:color="auto"/>
        <w:left w:val="none" w:sz="0" w:space="0" w:color="auto"/>
        <w:bottom w:val="none" w:sz="0" w:space="0" w:color="auto"/>
        <w:right w:val="none" w:sz="0" w:space="0" w:color="auto"/>
      </w:divBdr>
    </w:div>
    <w:div w:id="162283869">
      <w:bodyDiv w:val="1"/>
      <w:marLeft w:val="0"/>
      <w:marRight w:val="0"/>
      <w:marTop w:val="0"/>
      <w:marBottom w:val="0"/>
      <w:divBdr>
        <w:top w:val="none" w:sz="0" w:space="0" w:color="auto"/>
        <w:left w:val="none" w:sz="0" w:space="0" w:color="auto"/>
        <w:bottom w:val="none" w:sz="0" w:space="0" w:color="auto"/>
        <w:right w:val="none" w:sz="0" w:space="0" w:color="auto"/>
      </w:divBdr>
    </w:div>
    <w:div w:id="163323333">
      <w:bodyDiv w:val="1"/>
      <w:marLeft w:val="0"/>
      <w:marRight w:val="0"/>
      <w:marTop w:val="0"/>
      <w:marBottom w:val="0"/>
      <w:divBdr>
        <w:top w:val="none" w:sz="0" w:space="0" w:color="auto"/>
        <w:left w:val="none" w:sz="0" w:space="0" w:color="auto"/>
        <w:bottom w:val="none" w:sz="0" w:space="0" w:color="auto"/>
        <w:right w:val="none" w:sz="0" w:space="0" w:color="auto"/>
      </w:divBdr>
    </w:div>
    <w:div w:id="164564234">
      <w:bodyDiv w:val="1"/>
      <w:marLeft w:val="0"/>
      <w:marRight w:val="0"/>
      <w:marTop w:val="0"/>
      <w:marBottom w:val="0"/>
      <w:divBdr>
        <w:top w:val="none" w:sz="0" w:space="0" w:color="auto"/>
        <w:left w:val="none" w:sz="0" w:space="0" w:color="auto"/>
        <w:bottom w:val="none" w:sz="0" w:space="0" w:color="auto"/>
        <w:right w:val="none" w:sz="0" w:space="0" w:color="auto"/>
      </w:divBdr>
    </w:div>
    <w:div w:id="171575387">
      <w:bodyDiv w:val="1"/>
      <w:marLeft w:val="0"/>
      <w:marRight w:val="0"/>
      <w:marTop w:val="0"/>
      <w:marBottom w:val="0"/>
      <w:divBdr>
        <w:top w:val="none" w:sz="0" w:space="0" w:color="auto"/>
        <w:left w:val="none" w:sz="0" w:space="0" w:color="auto"/>
        <w:bottom w:val="none" w:sz="0" w:space="0" w:color="auto"/>
        <w:right w:val="none" w:sz="0" w:space="0" w:color="auto"/>
      </w:divBdr>
    </w:div>
    <w:div w:id="183980105">
      <w:bodyDiv w:val="1"/>
      <w:marLeft w:val="0"/>
      <w:marRight w:val="0"/>
      <w:marTop w:val="0"/>
      <w:marBottom w:val="0"/>
      <w:divBdr>
        <w:top w:val="none" w:sz="0" w:space="0" w:color="auto"/>
        <w:left w:val="none" w:sz="0" w:space="0" w:color="auto"/>
        <w:bottom w:val="none" w:sz="0" w:space="0" w:color="auto"/>
        <w:right w:val="none" w:sz="0" w:space="0" w:color="auto"/>
      </w:divBdr>
    </w:div>
    <w:div w:id="188302459">
      <w:bodyDiv w:val="1"/>
      <w:marLeft w:val="0"/>
      <w:marRight w:val="0"/>
      <w:marTop w:val="0"/>
      <w:marBottom w:val="0"/>
      <w:divBdr>
        <w:top w:val="none" w:sz="0" w:space="0" w:color="auto"/>
        <w:left w:val="none" w:sz="0" w:space="0" w:color="auto"/>
        <w:bottom w:val="none" w:sz="0" w:space="0" w:color="auto"/>
        <w:right w:val="none" w:sz="0" w:space="0" w:color="auto"/>
      </w:divBdr>
    </w:div>
    <w:div w:id="204878011">
      <w:bodyDiv w:val="1"/>
      <w:marLeft w:val="0"/>
      <w:marRight w:val="0"/>
      <w:marTop w:val="0"/>
      <w:marBottom w:val="0"/>
      <w:divBdr>
        <w:top w:val="none" w:sz="0" w:space="0" w:color="auto"/>
        <w:left w:val="none" w:sz="0" w:space="0" w:color="auto"/>
        <w:bottom w:val="none" w:sz="0" w:space="0" w:color="auto"/>
        <w:right w:val="none" w:sz="0" w:space="0" w:color="auto"/>
      </w:divBdr>
    </w:div>
    <w:div w:id="210384052">
      <w:bodyDiv w:val="1"/>
      <w:marLeft w:val="0"/>
      <w:marRight w:val="0"/>
      <w:marTop w:val="0"/>
      <w:marBottom w:val="0"/>
      <w:divBdr>
        <w:top w:val="none" w:sz="0" w:space="0" w:color="auto"/>
        <w:left w:val="none" w:sz="0" w:space="0" w:color="auto"/>
        <w:bottom w:val="none" w:sz="0" w:space="0" w:color="auto"/>
        <w:right w:val="none" w:sz="0" w:space="0" w:color="auto"/>
      </w:divBdr>
    </w:div>
    <w:div w:id="220212476">
      <w:bodyDiv w:val="1"/>
      <w:marLeft w:val="0"/>
      <w:marRight w:val="0"/>
      <w:marTop w:val="0"/>
      <w:marBottom w:val="0"/>
      <w:divBdr>
        <w:top w:val="none" w:sz="0" w:space="0" w:color="auto"/>
        <w:left w:val="none" w:sz="0" w:space="0" w:color="auto"/>
        <w:bottom w:val="none" w:sz="0" w:space="0" w:color="auto"/>
        <w:right w:val="none" w:sz="0" w:space="0" w:color="auto"/>
      </w:divBdr>
    </w:div>
    <w:div w:id="226690128">
      <w:bodyDiv w:val="1"/>
      <w:marLeft w:val="0"/>
      <w:marRight w:val="0"/>
      <w:marTop w:val="0"/>
      <w:marBottom w:val="0"/>
      <w:divBdr>
        <w:top w:val="none" w:sz="0" w:space="0" w:color="auto"/>
        <w:left w:val="none" w:sz="0" w:space="0" w:color="auto"/>
        <w:bottom w:val="none" w:sz="0" w:space="0" w:color="auto"/>
        <w:right w:val="none" w:sz="0" w:space="0" w:color="auto"/>
      </w:divBdr>
    </w:div>
    <w:div w:id="233978022">
      <w:bodyDiv w:val="1"/>
      <w:marLeft w:val="0"/>
      <w:marRight w:val="0"/>
      <w:marTop w:val="0"/>
      <w:marBottom w:val="0"/>
      <w:divBdr>
        <w:top w:val="none" w:sz="0" w:space="0" w:color="auto"/>
        <w:left w:val="none" w:sz="0" w:space="0" w:color="auto"/>
        <w:bottom w:val="none" w:sz="0" w:space="0" w:color="auto"/>
        <w:right w:val="none" w:sz="0" w:space="0" w:color="auto"/>
      </w:divBdr>
    </w:div>
    <w:div w:id="236287602">
      <w:bodyDiv w:val="1"/>
      <w:marLeft w:val="0"/>
      <w:marRight w:val="0"/>
      <w:marTop w:val="0"/>
      <w:marBottom w:val="0"/>
      <w:divBdr>
        <w:top w:val="none" w:sz="0" w:space="0" w:color="auto"/>
        <w:left w:val="none" w:sz="0" w:space="0" w:color="auto"/>
        <w:bottom w:val="none" w:sz="0" w:space="0" w:color="auto"/>
        <w:right w:val="none" w:sz="0" w:space="0" w:color="auto"/>
      </w:divBdr>
    </w:div>
    <w:div w:id="250704004">
      <w:bodyDiv w:val="1"/>
      <w:marLeft w:val="0"/>
      <w:marRight w:val="0"/>
      <w:marTop w:val="0"/>
      <w:marBottom w:val="0"/>
      <w:divBdr>
        <w:top w:val="none" w:sz="0" w:space="0" w:color="auto"/>
        <w:left w:val="none" w:sz="0" w:space="0" w:color="auto"/>
        <w:bottom w:val="none" w:sz="0" w:space="0" w:color="auto"/>
        <w:right w:val="none" w:sz="0" w:space="0" w:color="auto"/>
      </w:divBdr>
    </w:div>
    <w:div w:id="255671942">
      <w:bodyDiv w:val="1"/>
      <w:marLeft w:val="0"/>
      <w:marRight w:val="0"/>
      <w:marTop w:val="0"/>
      <w:marBottom w:val="0"/>
      <w:divBdr>
        <w:top w:val="none" w:sz="0" w:space="0" w:color="auto"/>
        <w:left w:val="none" w:sz="0" w:space="0" w:color="auto"/>
        <w:bottom w:val="none" w:sz="0" w:space="0" w:color="auto"/>
        <w:right w:val="none" w:sz="0" w:space="0" w:color="auto"/>
      </w:divBdr>
    </w:div>
    <w:div w:id="256910583">
      <w:bodyDiv w:val="1"/>
      <w:marLeft w:val="0"/>
      <w:marRight w:val="0"/>
      <w:marTop w:val="0"/>
      <w:marBottom w:val="0"/>
      <w:divBdr>
        <w:top w:val="none" w:sz="0" w:space="0" w:color="auto"/>
        <w:left w:val="none" w:sz="0" w:space="0" w:color="auto"/>
        <w:bottom w:val="none" w:sz="0" w:space="0" w:color="auto"/>
        <w:right w:val="none" w:sz="0" w:space="0" w:color="auto"/>
      </w:divBdr>
    </w:div>
    <w:div w:id="258223503">
      <w:bodyDiv w:val="1"/>
      <w:marLeft w:val="0"/>
      <w:marRight w:val="0"/>
      <w:marTop w:val="0"/>
      <w:marBottom w:val="0"/>
      <w:divBdr>
        <w:top w:val="none" w:sz="0" w:space="0" w:color="auto"/>
        <w:left w:val="none" w:sz="0" w:space="0" w:color="auto"/>
        <w:bottom w:val="none" w:sz="0" w:space="0" w:color="auto"/>
        <w:right w:val="none" w:sz="0" w:space="0" w:color="auto"/>
      </w:divBdr>
    </w:div>
    <w:div w:id="263540441">
      <w:bodyDiv w:val="1"/>
      <w:marLeft w:val="0"/>
      <w:marRight w:val="0"/>
      <w:marTop w:val="0"/>
      <w:marBottom w:val="0"/>
      <w:divBdr>
        <w:top w:val="none" w:sz="0" w:space="0" w:color="auto"/>
        <w:left w:val="none" w:sz="0" w:space="0" w:color="auto"/>
        <w:bottom w:val="none" w:sz="0" w:space="0" w:color="auto"/>
        <w:right w:val="none" w:sz="0" w:space="0" w:color="auto"/>
      </w:divBdr>
    </w:div>
    <w:div w:id="270817803">
      <w:bodyDiv w:val="1"/>
      <w:marLeft w:val="0"/>
      <w:marRight w:val="0"/>
      <w:marTop w:val="0"/>
      <w:marBottom w:val="0"/>
      <w:divBdr>
        <w:top w:val="none" w:sz="0" w:space="0" w:color="auto"/>
        <w:left w:val="none" w:sz="0" w:space="0" w:color="auto"/>
        <w:bottom w:val="none" w:sz="0" w:space="0" w:color="auto"/>
        <w:right w:val="none" w:sz="0" w:space="0" w:color="auto"/>
      </w:divBdr>
    </w:div>
    <w:div w:id="272135696">
      <w:bodyDiv w:val="1"/>
      <w:marLeft w:val="0"/>
      <w:marRight w:val="0"/>
      <w:marTop w:val="0"/>
      <w:marBottom w:val="0"/>
      <w:divBdr>
        <w:top w:val="none" w:sz="0" w:space="0" w:color="auto"/>
        <w:left w:val="none" w:sz="0" w:space="0" w:color="auto"/>
        <w:bottom w:val="none" w:sz="0" w:space="0" w:color="auto"/>
        <w:right w:val="none" w:sz="0" w:space="0" w:color="auto"/>
      </w:divBdr>
    </w:div>
    <w:div w:id="288241888">
      <w:bodyDiv w:val="1"/>
      <w:marLeft w:val="0"/>
      <w:marRight w:val="0"/>
      <w:marTop w:val="0"/>
      <w:marBottom w:val="0"/>
      <w:divBdr>
        <w:top w:val="none" w:sz="0" w:space="0" w:color="auto"/>
        <w:left w:val="none" w:sz="0" w:space="0" w:color="auto"/>
        <w:bottom w:val="none" w:sz="0" w:space="0" w:color="auto"/>
        <w:right w:val="none" w:sz="0" w:space="0" w:color="auto"/>
      </w:divBdr>
    </w:div>
    <w:div w:id="294064453">
      <w:bodyDiv w:val="1"/>
      <w:marLeft w:val="0"/>
      <w:marRight w:val="0"/>
      <w:marTop w:val="0"/>
      <w:marBottom w:val="0"/>
      <w:divBdr>
        <w:top w:val="none" w:sz="0" w:space="0" w:color="auto"/>
        <w:left w:val="none" w:sz="0" w:space="0" w:color="auto"/>
        <w:bottom w:val="none" w:sz="0" w:space="0" w:color="auto"/>
        <w:right w:val="none" w:sz="0" w:space="0" w:color="auto"/>
      </w:divBdr>
    </w:div>
    <w:div w:id="321279815">
      <w:bodyDiv w:val="1"/>
      <w:marLeft w:val="0"/>
      <w:marRight w:val="0"/>
      <w:marTop w:val="0"/>
      <w:marBottom w:val="0"/>
      <w:divBdr>
        <w:top w:val="none" w:sz="0" w:space="0" w:color="auto"/>
        <w:left w:val="none" w:sz="0" w:space="0" w:color="auto"/>
        <w:bottom w:val="none" w:sz="0" w:space="0" w:color="auto"/>
        <w:right w:val="none" w:sz="0" w:space="0" w:color="auto"/>
      </w:divBdr>
    </w:div>
    <w:div w:id="364596686">
      <w:bodyDiv w:val="1"/>
      <w:marLeft w:val="0"/>
      <w:marRight w:val="0"/>
      <w:marTop w:val="0"/>
      <w:marBottom w:val="0"/>
      <w:divBdr>
        <w:top w:val="none" w:sz="0" w:space="0" w:color="auto"/>
        <w:left w:val="none" w:sz="0" w:space="0" w:color="auto"/>
        <w:bottom w:val="none" w:sz="0" w:space="0" w:color="auto"/>
        <w:right w:val="none" w:sz="0" w:space="0" w:color="auto"/>
      </w:divBdr>
    </w:div>
    <w:div w:id="366418573">
      <w:bodyDiv w:val="1"/>
      <w:marLeft w:val="0"/>
      <w:marRight w:val="0"/>
      <w:marTop w:val="0"/>
      <w:marBottom w:val="0"/>
      <w:divBdr>
        <w:top w:val="none" w:sz="0" w:space="0" w:color="auto"/>
        <w:left w:val="none" w:sz="0" w:space="0" w:color="auto"/>
        <w:bottom w:val="none" w:sz="0" w:space="0" w:color="auto"/>
        <w:right w:val="none" w:sz="0" w:space="0" w:color="auto"/>
      </w:divBdr>
    </w:div>
    <w:div w:id="376702226">
      <w:bodyDiv w:val="1"/>
      <w:marLeft w:val="0"/>
      <w:marRight w:val="0"/>
      <w:marTop w:val="0"/>
      <w:marBottom w:val="0"/>
      <w:divBdr>
        <w:top w:val="none" w:sz="0" w:space="0" w:color="auto"/>
        <w:left w:val="none" w:sz="0" w:space="0" w:color="auto"/>
        <w:bottom w:val="none" w:sz="0" w:space="0" w:color="auto"/>
        <w:right w:val="none" w:sz="0" w:space="0" w:color="auto"/>
      </w:divBdr>
    </w:div>
    <w:div w:id="377248013">
      <w:bodyDiv w:val="1"/>
      <w:marLeft w:val="0"/>
      <w:marRight w:val="0"/>
      <w:marTop w:val="0"/>
      <w:marBottom w:val="0"/>
      <w:divBdr>
        <w:top w:val="none" w:sz="0" w:space="0" w:color="auto"/>
        <w:left w:val="none" w:sz="0" w:space="0" w:color="auto"/>
        <w:bottom w:val="none" w:sz="0" w:space="0" w:color="auto"/>
        <w:right w:val="none" w:sz="0" w:space="0" w:color="auto"/>
      </w:divBdr>
    </w:div>
    <w:div w:id="379986186">
      <w:bodyDiv w:val="1"/>
      <w:marLeft w:val="0"/>
      <w:marRight w:val="0"/>
      <w:marTop w:val="0"/>
      <w:marBottom w:val="0"/>
      <w:divBdr>
        <w:top w:val="none" w:sz="0" w:space="0" w:color="auto"/>
        <w:left w:val="none" w:sz="0" w:space="0" w:color="auto"/>
        <w:bottom w:val="none" w:sz="0" w:space="0" w:color="auto"/>
        <w:right w:val="none" w:sz="0" w:space="0" w:color="auto"/>
      </w:divBdr>
    </w:div>
    <w:div w:id="386952316">
      <w:bodyDiv w:val="1"/>
      <w:marLeft w:val="0"/>
      <w:marRight w:val="0"/>
      <w:marTop w:val="0"/>
      <w:marBottom w:val="0"/>
      <w:divBdr>
        <w:top w:val="none" w:sz="0" w:space="0" w:color="auto"/>
        <w:left w:val="none" w:sz="0" w:space="0" w:color="auto"/>
        <w:bottom w:val="none" w:sz="0" w:space="0" w:color="auto"/>
        <w:right w:val="none" w:sz="0" w:space="0" w:color="auto"/>
      </w:divBdr>
    </w:div>
    <w:div w:id="401954779">
      <w:bodyDiv w:val="1"/>
      <w:marLeft w:val="0"/>
      <w:marRight w:val="0"/>
      <w:marTop w:val="0"/>
      <w:marBottom w:val="0"/>
      <w:divBdr>
        <w:top w:val="none" w:sz="0" w:space="0" w:color="auto"/>
        <w:left w:val="none" w:sz="0" w:space="0" w:color="auto"/>
        <w:bottom w:val="none" w:sz="0" w:space="0" w:color="auto"/>
        <w:right w:val="none" w:sz="0" w:space="0" w:color="auto"/>
      </w:divBdr>
    </w:div>
    <w:div w:id="402071496">
      <w:bodyDiv w:val="1"/>
      <w:marLeft w:val="0"/>
      <w:marRight w:val="0"/>
      <w:marTop w:val="0"/>
      <w:marBottom w:val="0"/>
      <w:divBdr>
        <w:top w:val="none" w:sz="0" w:space="0" w:color="auto"/>
        <w:left w:val="none" w:sz="0" w:space="0" w:color="auto"/>
        <w:bottom w:val="none" w:sz="0" w:space="0" w:color="auto"/>
        <w:right w:val="none" w:sz="0" w:space="0" w:color="auto"/>
      </w:divBdr>
    </w:div>
    <w:div w:id="407265182">
      <w:bodyDiv w:val="1"/>
      <w:marLeft w:val="0"/>
      <w:marRight w:val="0"/>
      <w:marTop w:val="0"/>
      <w:marBottom w:val="0"/>
      <w:divBdr>
        <w:top w:val="none" w:sz="0" w:space="0" w:color="auto"/>
        <w:left w:val="none" w:sz="0" w:space="0" w:color="auto"/>
        <w:bottom w:val="none" w:sz="0" w:space="0" w:color="auto"/>
        <w:right w:val="none" w:sz="0" w:space="0" w:color="auto"/>
      </w:divBdr>
    </w:div>
    <w:div w:id="419064520">
      <w:bodyDiv w:val="1"/>
      <w:marLeft w:val="0"/>
      <w:marRight w:val="0"/>
      <w:marTop w:val="0"/>
      <w:marBottom w:val="0"/>
      <w:divBdr>
        <w:top w:val="none" w:sz="0" w:space="0" w:color="auto"/>
        <w:left w:val="none" w:sz="0" w:space="0" w:color="auto"/>
        <w:bottom w:val="none" w:sz="0" w:space="0" w:color="auto"/>
        <w:right w:val="none" w:sz="0" w:space="0" w:color="auto"/>
      </w:divBdr>
    </w:div>
    <w:div w:id="438260666">
      <w:bodyDiv w:val="1"/>
      <w:marLeft w:val="0"/>
      <w:marRight w:val="0"/>
      <w:marTop w:val="0"/>
      <w:marBottom w:val="0"/>
      <w:divBdr>
        <w:top w:val="none" w:sz="0" w:space="0" w:color="auto"/>
        <w:left w:val="none" w:sz="0" w:space="0" w:color="auto"/>
        <w:bottom w:val="none" w:sz="0" w:space="0" w:color="auto"/>
        <w:right w:val="none" w:sz="0" w:space="0" w:color="auto"/>
      </w:divBdr>
    </w:div>
    <w:div w:id="440346334">
      <w:bodyDiv w:val="1"/>
      <w:marLeft w:val="0"/>
      <w:marRight w:val="0"/>
      <w:marTop w:val="0"/>
      <w:marBottom w:val="0"/>
      <w:divBdr>
        <w:top w:val="none" w:sz="0" w:space="0" w:color="auto"/>
        <w:left w:val="none" w:sz="0" w:space="0" w:color="auto"/>
        <w:bottom w:val="none" w:sz="0" w:space="0" w:color="auto"/>
        <w:right w:val="none" w:sz="0" w:space="0" w:color="auto"/>
      </w:divBdr>
    </w:div>
    <w:div w:id="446704411">
      <w:bodyDiv w:val="1"/>
      <w:marLeft w:val="0"/>
      <w:marRight w:val="0"/>
      <w:marTop w:val="0"/>
      <w:marBottom w:val="0"/>
      <w:divBdr>
        <w:top w:val="none" w:sz="0" w:space="0" w:color="auto"/>
        <w:left w:val="none" w:sz="0" w:space="0" w:color="auto"/>
        <w:bottom w:val="none" w:sz="0" w:space="0" w:color="auto"/>
        <w:right w:val="none" w:sz="0" w:space="0" w:color="auto"/>
      </w:divBdr>
    </w:div>
    <w:div w:id="462428241">
      <w:bodyDiv w:val="1"/>
      <w:marLeft w:val="0"/>
      <w:marRight w:val="0"/>
      <w:marTop w:val="0"/>
      <w:marBottom w:val="0"/>
      <w:divBdr>
        <w:top w:val="none" w:sz="0" w:space="0" w:color="auto"/>
        <w:left w:val="none" w:sz="0" w:space="0" w:color="auto"/>
        <w:bottom w:val="none" w:sz="0" w:space="0" w:color="auto"/>
        <w:right w:val="none" w:sz="0" w:space="0" w:color="auto"/>
      </w:divBdr>
    </w:div>
    <w:div w:id="466581565">
      <w:bodyDiv w:val="1"/>
      <w:marLeft w:val="0"/>
      <w:marRight w:val="0"/>
      <w:marTop w:val="0"/>
      <w:marBottom w:val="0"/>
      <w:divBdr>
        <w:top w:val="none" w:sz="0" w:space="0" w:color="auto"/>
        <w:left w:val="none" w:sz="0" w:space="0" w:color="auto"/>
        <w:bottom w:val="none" w:sz="0" w:space="0" w:color="auto"/>
        <w:right w:val="none" w:sz="0" w:space="0" w:color="auto"/>
      </w:divBdr>
    </w:div>
    <w:div w:id="469175584">
      <w:bodyDiv w:val="1"/>
      <w:marLeft w:val="0"/>
      <w:marRight w:val="0"/>
      <w:marTop w:val="0"/>
      <w:marBottom w:val="0"/>
      <w:divBdr>
        <w:top w:val="none" w:sz="0" w:space="0" w:color="auto"/>
        <w:left w:val="none" w:sz="0" w:space="0" w:color="auto"/>
        <w:bottom w:val="none" w:sz="0" w:space="0" w:color="auto"/>
        <w:right w:val="none" w:sz="0" w:space="0" w:color="auto"/>
      </w:divBdr>
    </w:div>
    <w:div w:id="470486844">
      <w:bodyDiv w:val="1"/>
      <w:marLeft w:val="0"/>
      <w:marRight w:val="0"/>
      <w:marTop w:val="0"/>
      <w:marBottom w:val="0"/>
      <w:divBdr>
        <w:top w:val="none" w:sz="0" w:space="0" w:color="auto"/>
        <w:left w:val="none" w:sz="0" w:space="0" w:color="auto"/>
        <w:bottom w:val="none" w:sz="0" w:space="0" w:color="auto"/>
        <w:right w:val="none" w:sz="0" w:space="0" w:color="auto"/>
      </w:divBdr>
    </w:div>
    <w:div w:id="475342370">
      <w:bodyDiv w:val="1"/>
      <w:marLeft w:val="0"/>
      <w:marRight w:val="0"/>
      <w:marTop w:val="0"/>
      <w:marBottom w:val="0"/>
      <w:divBdr>
        <w:top w:val="none" w:sz="0" w:space="0" w:color="auto"/>
        <w:left w:val="none" w:sz="0" w:space="0" w:color="auto"/>
        <w:bottom w:val="none" w:sz="0" w:space="0" w:color="auto"/>
        <w:right w:val="none" w:sz="0" w:space="0" w:color="auto"/>
      </w:divBdr>
    </w:div>
    <w:div w:id="488208440">
      <w:bodyDiv w:val="1"/>
      <w:marLeft w:val="0"/>
      <w:marRight w:val="0"/>
      <w:marTop w:val="0"/>
      <w:marBottom w:val="0"/>
      <w:divBdr>
        <w:top w:val="none" w:sz="0" w:space="0" w:color="auto"/>
        <w:left w:val="none" w:sz="0" w:space="0" w:color="auto"/>
        <w:bottom w:val="none" w:sz="0" w:space="0" w:color="auto"/>
        <w:right w:val="none" w:sz="0" w:space="0" w:color="auto"/>
      </w:divBdr>
    </w:div>
    <w:div w:id="498616737">
      <w:bodyDiv w:val="1"/>
      <w:marLeft w:val="0"/>
      <w:marRight w:val="0"/>
      <w:marTop w:val="0"/>
      <w:marBottom w:val="0"/>
      <w:divBdr>
        <w:top w:val="none" w:sz="0" w:space="0" w:color="auto"/>
        <w:left w:val="none" w:sz="0" w:space="0" w:color="auto"/>
        <w:bottom w:val="none" w:sz="0" w:space="0" w:color="auto"/>
        <w:right w:val="none" w:sz="0" w:space="0" w:color="auto"/>
      </w:divBdr>
    </w:div>
    <w:div w:id="503590316">
      <w:bodyDiv w:val="1"/>
      <w:marLeft w:val="0"/>
      <w:marRight w:val="0"/>
      <w:marTop w:val="0"/>
      <w:marBottom w:val="0"/>
      <w:divBdr>
        <w:top w:val="none" w:sz="0" w:space="0" w:color="auto"/>
        <w:left w:val="none" w:sz="0" w:space="0" w:color="auto"/>
        <w:bottom w:val="none" w:sz="0" w:space="0" w:color="auto"/>
        <w:right w:val="none" w:sz="0" w:space="0" w:color="auto"/>
      </w:divBdr>
      <w:divsChild>
        <w:div w:id="1893492123">
          <w:marLeft w:val="0"/>
          <w:marRight w:val="0"/>
          <w:marTop w:val="0"/>
          <w:marBottom w:val="0"/>
          <w:divBdr>
            <w:top w:val="none" w:sz="0" w:space="0" w:color="auto"/>
            <w:left w:val="none" w:sz="0" w:space="0" w:color="auto"/>
            <w:bottom w:val="none" w:sz="0" w:space="0" w:color="auto"/>
            <w:right w:val="none" w:sz="0" w:space="0" w:color="auto"/>
          </w:divBdr>
        </w:div>
      </w:divsChild>
    </w:div>
    <w:div w:id="519439521">
      <w:bodyDiv w:val="1"/>
      <w:marLeft w:val="0"/>
      <w:marRight w:val="0"/>
      <w:marTop w:val="0"/>
      <w:marBottom w:val="0"/>
      <w:divBdr>
        <w:top w:val="none" w:sz="0" w:space="0" w:color="auto"/>
        <w:left w:val="none" w:sz="0" w:space="0" w:color="auto"/>
        <w:bottom w:val="none" w:sz="0" w:space="0" w:color="auto"/>
        <w:right w:val="none" w:sz="0" w:space="0" w:color="auto"/>
      </w:divBdr>
    </w:div>
    <w:div w:id="523638717">
      <w:bodyDiv w:val="1"/>
      <w:marLeft w:val="0"/>
      <w:marRight w:val="0"/>
      <w:marTop w:val="0"/>
      <w:marBottom w:val="0"/>
      <w:divBdr>
        <w:top w:val="none" w:sz="0" w:space="0" w:color="auto"/>
        <w:left w:val="none" w:sz="0" w:space="0" w:color="auto"/>
        <w:bottom w:val="none" w:sz="0" w:space="0" w:color="auto"/>
        <w:right w:val="none" w:sz="0" w:space="0" w:color="auto"/>
      </w:divBdr>
    </w:div>
    <w:div w:id="531695973">
      <w:bodyDiv w:val="1"/>
      <w:marLeft w:val="0"/>
      <w:marRight w:val="0"/>
      <w:marTop w:val="0"/>
      <w:marBottom w:val="0"/>
      <w:divBdr>
        <w:top w:val="none" w:sz="0" w:space="0" w:color="auto"/>
        <w:left w:val="none" w:sz="0" w:space="0" w:color="auto"/>
        <w:bottom w:val="none" w:sz="0" w:space="0" w:color="auto"/>
        <w:right w:val="none" w:sz="0" w:space="0" w:color="auto"/>
      </w:divBdr>
    </w:div>
    <w:div w:id="536626460">
      <w:bodyDiv w:val="1"/>
      <w:marLeft w:val="0"/>
      <w:marRight w:val="0"/>
      <w:marTop w:val="0"/>
      <w:marBottom w:val="0"/>
      <w:divBdr>
        <w:top w:val="none" w:sz="0" w:space="0" w:color="auto"/>
        <w:left w:val="none" w:sz="0" w:space="0" w:color="auto"/>
        <w:bottom w:val="none" w:sz="0" w:space="0" w:color="auto"/>
        <w:right w:val="none" w:sz="0" w:space="0" w:color="auto"/>
      </w:divBdr>
    </w:div>
    <w:div w:id="538248552">
      <w:bodyDiv w:val="1"/>
      <w:marLeft w:val="0"/>
      <w:marRight w:val="0"/>
      <w:marTop w:val="0"/>
      <w:marBottom w:val="0"/>
      <w:divBdr>
        <w:top w:val="none" w:sz="0" w:space="0" w:color="auto"/>
        <w:left w:val="none" w:sz="0" w:space="0" w:color="auto"/>
        <w:bottom w:val="none" w:sz="0" w:space="0" w:color="auto"/>
        <w:right w:val="none" w:sz="0" w:space="0" w:color="auto"/>
      </w:divBdr>
    </w:div>
    <w:div w:id="542400358">
      <w:bodyDiv w:val="1"/>
      <w:marLeft w:val="0"/>
      <w:marRight w:val="0"/>
      <w:marTop w:val="0"/>
      <w:marBottom w:val="0"/>
      <w:divBdr>
        <w:top w:val="none" w:sz="0" w:space="0" w:color="auto"/>
        <w:left w:val="none" w:sz="0" w:space="0" w:color="auto"/>
        <w:bottom w:val="none" w:sz="0" w:space="0" w:color="auto"/>
        <w:right w:val="none" w:sz="0" w:space="0" w:color="auto"/>
      </w:divBdr>
    </w:div>
    <w:div w:id="542518196">
      <w:bodyDiv w:val="1"/>
      <w:marLeft w:val="0"/>
      <w:marRight w:val="0"/>
      <w:marTop w:val="0"/>
      <w:marBottom w:val="0"/>
      <w:divBdr>
        <w:top w:val="none" w:sz="0" w:space="0" w:color="auto"/>
        <w:left w:val="none" w:sz="0" w:space="0" w:color="auto"/>
        <w:bottom w:val="none" w:sz="0" w:space="0" w:color="auto"/>
        <w:right w:val="none" w:sz="0" w:space="0" w:color="auto"/>
      </w:divBdr>
    </w:div>
    <w:div w:id="547648104">
      <w:bodyDiv w:val="1"/>
      <w:marLeft w:val="0"/>
      <w:marRight w:val="0"/>
      <w:marTop w:val="0"/>
      <w:marBottom w:val="0"/>
      <w:divBdr>
        <w:top w:val="none" w:sz="0" w:space="0" w:color="auto"/>
        <w:left w:val="none" w:sz="0" w:space="0" w:color="auto"/>
        <w:bottom w:val="none" w:sz="0" w:space="0" w:color="auto"/>
        <w:right w:val="none" w:sz="0" w:space="0" w:color="auto"/>
      </w:divBdr>
    </w:div>
    <w:div w:id="548305456">
      <w:bodyDiv w:val="1"/>
      <w:marLeft w:val="0"/>
      <w:marRight w:val="0"/>
      <w:marTop w:val="0"/>
      <w:marBottom w:val="0"/>
      <w:divBdr>
        <w:top w:val="none" w:sz="0" w:space="0" w:color="auto"/>
        <w:left w:val="none" w:sz="0" w:space="0" w:color="auto"/>
        <w:bottom w:val="none" w:sz="0" w:space="0" w:color="auto"/>
        <w:right w:val="none" w:sz="0" w:space="0" w:color="auto"/>
      </w:divBdr>
    </w:div>
    <w:div w:id="552742413">
      <w:bodyDiv w:val="1"/>
      <w:marLeft w:val="0"/>
      <w:marRight w:val="0"/>
      <w:marTop w:val="0"/>
      <w:marBottom w:val="0"/>
      <w:divBdr>
        <w:top w:val="none" w:sz="0" w:space="0" w:color="auto"/>
        <w:left w:val="none" w:sz="0" w:space="0" w:color="auto"/>
        <w:bottom w:val="none" w:sz="0" w:space="0" w:color="auto"/>
        <w:right w:val="none" w:sz="0" w:space="0" w:color="auto"/>
      </w:divBdr>
    </w:div>
    <w:div w:id="555118660">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1529443">
      <w:bodyDiv w:val="1"/>
      <w:marLeft w:val="0"/>
      <w:marRight w:val="0"/>
      <w:marTop w:val="0"/>
      <w:marBottom w:val="0"/>
      <w:divBdr>
        <w:top w:val="none" w:sz="0" w:space="0" w:color="auto"/>
        <w:left w:val="none" w:sz="0" w:space="0" w:color="auto"/>
        <w:bottom w:val="none" w:sz="0" w:space="0" w:color="auto"/>
        <w:right w:val="none" w:sz="0" w:space="0" w:color="auto"/>
      </w:divBdr>
    </w:div>
    <w:div w:id="564532825">
      <w:bodyDiv w:val="1"/>
      <w:marLeft w:val="0"/>
      <w:marRight w:val="0"/>
      <w:marTop w:val="0"/>
      <w:marBottom w:val="0"/>
      <w:divBdr>
        <w:top w:val="none" w:sz="0" w:space="0" w:color="auto"/>
        <w:left w:val="none" w:sz="0" w:space="0" w:color="auto"/>
        <w:bottom w:val="none" w:sz="0" w:space="0" w:color="auto"/>
        <w:right w:val="none" w:sz="0" w:space="0" w:color="auto"/>
      </w:divBdr>
    </w:div>
    <w:div w:id="567421394">
      <w:bodyDiv w:val="1"/>
      <w:marLeft w:val="0"/>
      <w:marRight w:val="0"/>
      <w:marTop w:val="0"/>
      <w:marBottom w:val="0"/>
      <w:divBdr>
        <w:top w:val="none" w:sz="0" w:space="0" w:color="auto"/>
        <w:left w:val="none" w:sz="0" w:space="0" w:color="auto"/>
        <w:bottom w:val="none" w:sz="0" w:space="0" w:color="auto"/>
        <w:right w:val="none" w:sz="0" w:space="0" w:color="auto"/>
      </w:divBdr>
    </w:div>
    <w:div w:id="613101841">
      <w:bodyDiv w:val="1"/>
      <w:marLeft w:val="0"/>
      <w:marRight w:val="0"/>
      <w:marTop w:val="0"/>
      <w:marBottom w:val="0"/>
      <w:divBdr>
        <w:top w:val="none" w:sz="0" w:space="0" w:color="auto"/>
        <w:left w:val="none" w:sz="0" w:space="0" w:color="auto"/>
        <w:bottom w:val="none" w:sz="0" w:space="0" w:color="auto"/>
        <w:right w:val="none" w:sz="0" w:space="0" w:color="auto"/>
      </w:divBdr>
    </w:div>
    <w:div w:id="620499508">
      <w:bodyDiv w:val="1"/>
      <w:marLeft w:val="0"/>
      <w:marRight w:val="0"/>
      <w:marTop w:val="0"/>
      <w:marBottom w:val="0"/>
      <w:divBdr>
        <w:top w:val="none" w:sz="0" w:space="0" w:color="auto"/>
        <w:left w:val="none" w:sz="0" w:space="0" w:color="auto"/>
        <w:bottom w:val="none" w:sz="0" w:space="0" w:color="auto"/>
        <w:right w:val="none" w:sz="0" w:space="0" w:color="auto"/>
      </w:divBdr>
    </w:div>
    <w:div w:id="621806201">
      <w:bodyDiv w:val="1"/>
      <w:marLeft w:val="0"/>
      <w:marRight w:val="0"/>
      <w:marTop w:val="0"/>
      <w:marBottom w:val="0"/>
      <w:divBdr>
        <w:top w:val="none" w:sz="0" w:space="0" w:color="auto"/>
        <w:left w:val="none" w:sz="0" w:space="0" w:color="auto"/>
        <w:bottom w:val="none" w:sz="0" w:space="0" w:color="auto"/>
        <w:right w:val="none" w:sz="0" w:space="0" w:color="auto"/>
      </w:divBdr>
    </w:div>
    <w:div w:id="629477923">
      <w:bodyDiv w:val="1"/>
      <w:marLeft w:val="0"/>
      <w:marRight w:val="0"/>
      <w:marTop w:val="0"/>
      <w:marBottom w:val="0"/>
      <w:divBdr>
        <w:top w:val="none" w:sz="0" w:space="0" w:color="auto"/>
        <w:left w:val="none" w:sz="0" w:space="0" w:color="auto"/>
        <w:bottom w:val="none" w:sz="0" w:space="0" w:color="auto"/>
        <w:right w:val="none" w:sz="0" w:space="0" w:color="auto"/>
      </w:divBdr>
    </w:div>
    <w:div w:id="631834864">
      <w:bodyDiv w:val="1"/>
      <w:marLeft w:val="0"/>
      <w:marRight w:val="0"/>
      <w:marTop w:val="0"/>
      <w:marBottom w:val="0"/>
      <w:divBdr>
        <w:top w:val="none" w:sz="0" w:space="0" w:color="auto"/>
        <w:left w:val="none" w:sz="0" w:space="0" w:color="auto"/>
        <w:bottom w:val="none" w:sz="0" w:space="0" w:color="auto"/>
        <w:right w:val="none" w:sz="0" w:space="0" w:color="auto"/>
      </w:divBdr>
    </w:div>
    <w:div w:id="647979341">
      <w:bodyDiv w:val="1"/>
      <w:marLeft w:val="0"/>
      <w:marRight w:val="0"/>
      <w:marTop w:val="0"/>
      <w:marBottom w:val="0"/>
      <w:divBdr>
        <w:top w:val="none" w:sz="0" w:space="0" w:color="auto"/>
        <w:left w:val="none" w:sz="0" w:space="0" w:color="auto"/>
        <w:bottom w:val="none" w:sz="0" w:space="0" w:color="auto"/>
        <w:right w:val="none" w:sz="0" w:space="0" w:color="auto"/>
      </w:divBdr>
    </w:div>
    <w:div w:id="650134491">
      <w:bodyDiv w:val="1"/>
      <w:marLeft w:val="0"/>
      <w:marRight w:val="0"/>
      <w:marTop w:val="0"/>
      <w:marBottom w:val="0"/>
      <w:divBdr>
        <w:top w:val="none" w:sz="0" w:space="0" w:color="auto"/>
        <w:left w:val="none" w:sz="0" w:space="0" w:color="auto"/>
        <w:bottom w:val="none" w:sz="0" w:space="0" w:color="auto"/>
        <w:right w:val="none" w:sz="0" w:space="0" w:color="auto"/>
      </w:divBdr>
    </w:div>
    <w:div w:id="650255770">
      <w:bodyDiv w:val="1"/>
      <w:marLeft w:val="0"/>
      <w:marRight w:val="0"/>
      <w:marTop w:val="0"/>
      <w:marBottom w:val="0"/>
      <w:divBdr>
        <w:top w:val="none" w:sz="0" w:space="0" w:color="auto"/>
        <w:left w:val="none" w:sz="0" w:space="0" w:color="auto"/>
        <w:bottom w:val="none" w:sz="0" w:space="0" w:color="auto"/>
        <w:right w:val="none" w:sz="0" w:space="0" w:color="auto"/>
      </w:divBdr>
    </w:div>
    <w:div w:id="656568582">
      <w:bodyDiv w:val="1"/>
      <w:marLeft w:val="0"/>
      <w:marRight w:val="0"/>
      <w:marTop w:val="0"/>
      <w:marBottom w:val="0"/>
      <w:divBdr>
        <w:top w:val="none" w:sz="0" w:space="0" w:color="auto"/>
        <w:left w:val="none" w:sz="0" w:space="0" w:color="auto"/>
        <w:bottom w:val="none" w:sz="0" w:space="0" w:color="auto"/>
        <w:right w:val="none" w:sz="0" w:space="0" w:color="auto"/>
      </w:divBdr>
    </w:div>
    <w:div w:id="669069021">
      <w:bodyDiv w:val="1"/>
      <w:marLeft w:val="0"/>
      <w:marRight w:val="0"/>
      <w:marTop w:val="0"/>
      <w:marBottom w:val="0"/>
      <w:divBdr>
        <w:top w:val="none" w:sz="0" w:space="0" w:color="auto"/>
        <w:left w:val="none" w:sz="0" w:space="0" w:color="auto"/>
        <w:bottom w:val="none" w:sz="0" w:space="0" w:color="auto"/>
        <w:right w:val="none" w:sz="0" w:space="0" w:color="auto"/>
      </w:divBdr>
    </w:div>
    <w:div w:id="673991178">
      <w:bodyDiv w:val="1"/>
      <w:marLeft w:val="0"/>
      <w:marRight w:val="0"/>
      <w:marTop w:val="0"/>
      <w:marBottom w:val="0"/>
      <w:divBdr>
        <w:top w:val="none" w:sz="0" w:space="0" w:color="auto"/>
        <w:left w:val="none" w:sz="0" w:space="0" w:color="auto"/>
        <w:bottom w:val="none" w:sz="0" w:space="0" w:color="auto"/>
        <w:right w:val="none" w:sz="0" w:space="0" w:color="auto"/>
      </w:divBdr>
    </w:div>
    <w:div w:id="681980722">
      <w:bodyDiv w:val="1"/>
      <w:marLeft w:val="0"/>
      <w:marRight w:val="0"/>
      <w:marTop w:val="0"/>
      <w:marBottom w:val="0"/>
      <w:divBdr>
        <w:top w:val="none" w:sz="0" w:space="0" w:color="auto"/>
        <w:left w:val="none" w:sz="0" w:space="0" w:color="auto"/>
        <w:bottom w:val="none" w:sz="0" w:space="0" w:color="auto"/>
        <w:right w:val="none" w:sz="0" w:space="0" w:color="auto"/>
      </w:divBdr>
    </w:div>
    <w:div w:id="687676125">
      <w:bodyDiv w:val="1"/>
      <w:marLeft w:val="0"/>
      <w:marRight w:val="0"/>
      <w:marTop w:val="0"/>
      <w:marBottom w:val="0"/>
      <w:divBdr>
        <w:top w:val="none" w:sz="0" w:space="0" w:color="auto"/>
        <w:left w:val="none" w:sz="0" w:space="0" w:color="auto"/>
        <w:bottom w:val="none" w:sz="0" w:space="0" w:color="auto"/>
        <w:right w:val="none" w:sz="0" w:space="0" w:color="auto"/>
      </w:divBdr>
    </w:div>
    <w:div w:id="689065875">
      <w:bodyDiv w:val="1"/>
      <w:marLeft w:val="0"/>
      <w:marRight w:val="0"/>
      <w:marTop w:val="0"/>
      <w:marBottom w:val="0"/>
      <w:divBdr>
        <w:top w:val="none" w:sz="0" w:space="0" w:color="auto"/>
        <w:left w:val="none" w:sz="0" w:space="0" w:color="auto"/>
        <w:bottom w:val="none" w:sz="0" w:space="0" w:color="auto"/>
        <w:right w:val="none" w:sz="0" w:space="0" w:color="auto"/>
      </w:divBdr>
    </w:div>
    <w:div w:id="689798721">
      <w:bodyDiv w:val="1"/>
      <w:marLeft w:val="0"/>
      <w:marRight w:val="0"/>
      <w:marTop w:val="0"/>
      <w:marBottom w:val="0"/>
      <w:divBdr>
        <w:top w:val="none" w:sz="0" w:space="0" w:color="auto"/>
        <w:left w:val="none" w:sz="0" w:space="0" w:color="auto"/>
        <w:bottom w:val="none" w:sz="0" w:space="0" w:color="auto"/>
        <w:right w:val="none" w:sz="0" w:space="0" w:color="auto"/>
      </w:divBdr>
    </w:div>
    <w:div w:id="697007508">
      <w:bodyDiv w:val="1"/>
      <w:marLeft w:val="0"/>
      <w:marRight w:val="0"/>
      <w:marTop w:val="0"/>
      <w:marBottom w:val="0"/>
      <w:divBdr>
        <w:top w:val="none" w:sz="0" w:space="0" w:color="auto"/>
        <w:left w:val="none" w:sz="0" w:space="0" w:color="auto"/>
        <w:bottom w:val="none" w:sz="0" w:space="0" w:color="auto"/>
        <w:right w:val="none" w:sz="0" w:space="0" w:color="auto"/>
      </w:divBdr>
      <w:divsChild>
        <w:div w:id="125467070">
          <w:marLeft w:val="0"/>
          <w:marRight w:val="0"/>
          <w:marTop w:val="0"/>
          <w:marBottom w:val="0"/>
          <w:divBdr>
            <w:top w:val="none" w:sz="0" w:space="0" w:color="auto"/>
            <w:left w:val="none" w:sz="0" w:space="0" w:color="auto"/>
            <w:bottom w:val="none" w:sz="0" w:space="0" w:color="auto"/>
            <w:right w:val="none" w:sz="0" w:space="0" w:color="auto"/>
          </w:divBdr>
        </w:div>
        <w:div w:id="138965667">
          <w:marLeft w:val="0"/>
          <w:marRight w:val="0"/>
          <w:marTop w:val="0"/>
          <w:marBottom w:val="0"/>
          <w:divBdr>
            <w:top w:val="none" w:sz="0" w:space="0" w:color="auto"/>
            <w:left w:val="none" w:sz="0" w:space="0" w:color="auto"/>
            <w:bottom w:val="none" w:sz="0" w:space="0" w:color="auto"/>
            <w:right w:val="none" w:sz="0" w:space="0" w:color="auto"/>
          </w:divBdr>
        </w:div>
        <w:div w:id="278996095">
          <w:marLeft w:val="0"/>
          <w:marRight w:val="0"/>
          <w:marTop w:val="0"/>
          <w:marBottom w:val="0"/>
          <w:divBdr>
            <w:top w:val="none" w:sz="0" w:space="0" w:color="auto"/>
            <w:left w:val="none" w:sz="0" w:space="0" w:color="auto"/>
            <w:bottom w:val="none" w:sz="0" w:space="0" w:color="auto"/>
            <w:right w:val="none" w:sz="0" w:space="0" w:color="auto"/>
          </w:divBdr>
        </w:div>
        <w:div w:id="790786113">
          <w:marLeft w:val="0"/>
          <w:marRight w:val="0"/>
          <w:marTop w:val="0"/>
          <w:marBottom w:val="0"/>
          <w:divBdr>
            <w:top w:val="none" w:sz="0" w:space="0" w:color="auto"/>
            <w:left w:val="none" w:sz="0" w:space="0" w:color="auto"/>
            <w:bottom w:val="none" w:sz="0" w:space="0" w:color="auto"/>
            <w:right w:val="none" w:sz="0" w:space="0" w:color="auto"/>
          </w:divBdr>
        </w:div>
        <w:div w:id="1826361082">
          <w:marLeft w:val="0"/>
          <w:marRight w:val="0"/>
          <w:marTop w:val="0"/>
          <w:marBottom w:val="0"/>
          <w:divBdr>
            <w:top w:val="none" w:sz="0" w:space="0" w:color="auto"/>
            <w:left w:val="none" w:sz="0" w:space="0" w:color="auto"/>
            <w:bottom w:val="none" w:sz="0" w:space="0" w:color="auto"/>
            <w:right w:val="none" w:sz="0" w:space="0" w:color="auto"/>
          </w:divBdr>
        </w:div>
      </w:divsChild>
    </w:div>
    <w:div w:id="700085411">
      <w:bodyDiv w:val="1"/>
      <w:marLeft w:val="0"/>
      <w:marRight w:val="0"/>
      <w:marTop w:val="0"/>
      <w:marBottom w:val="0"/>
      <w:divBdr>
        <w:top w:val="none" w:sz="0" w:space="0" w:color="auto"/>
        <w:left w:val="none" w:sz="0" w:space="0" w:color="auto"/>
        <w:bottom w:val="none" w:sz="0" w:space="0" w:color="auto"/>
        <w:right w:val="none" w:sz="0" w:space="0" w:color="auto"/>
      </w:divBdr>
    </w:div>
    <w:div w:id="705833470">
      <w:bodyDiv w:val="1"/>
      <w:marLeft w:val="0"/>
      <w:marRight w:val="0"/>
      <w:marTop w:val="0"/>
      <w:marBottom w:val="0"/>
      <w:divBdr>
        <w:top w:val="none" w:sz="0" w:space="0" w:color="auto"/>
        <w:left w:val="none" w:sz="0" w:space="0" w:color="auto"/>
        <w:bottom w:val="none" w:sz="0" w:space="0" w:color="auto"/>
        <w:right w:val="none" w:sz="0" w:space="0" w:color="auto"/>
      </w:divBdr>
    </w:div>
    <w:div w:id="723065694">
      <w:bodyDiv w:val="1"/>
      <w:marLeft w:val="0"/>
      <w:marRight w:val="0"/>
      <w:marTop w:val="0"/>
      <w:marBottom w:val="0"/>
      <w:divBdr>
        <w:top w:val="none" w:sz="0" w:space="0" w:color="auto"/>
        <w:left w:val="none" w:sz="0" w:space="0" w:color="auto"/>
        <w:bottom w:val="none" w:sz="0" w:space="0" w:color="auto"/>
        <w:right w:val="none" w:sz="0" w:space="0" w:color="auto"/>
      </w:divBdr>
    </w:div>
    <w:div w:id="724063855">
      <w:bodyDiv w:val="1"/>
      <w:marLeft w:val="0"/>
      <w:marRight w:val="0"/>
      <w:marTop w:val="0"/>
      <w:marBottom w:val="0"/>
      <w:divBdr>
        <w:top w:val="none" w:sz="0" w:space="0" w:color="auto"/>
        <w:left w:val="none" w:sz="0" w:space="0" w:color="auto"/>
        <w:bottom w:val="none" w:sz="0" w:space="0" w:color="auto"/>
        <w:right w:val="none" w:sz="0" w:space="0" w:color="auto"/>
      </w:divBdr>
    </w:div>
    <w:div w:id="731588214">
      <w:bodyDiv w:val="1"/>
      <w:marLeft w:val="0"/>
      <w:marRight w:val="0"/>
      <w:marTop w:val="0"/>
      <w:marBottom w:val="0"/>
      <w:divBdr>
        <w:top w:val="none" w:sz="0" w:space="0" w:color="auto"/>
        <w:left w:val="none" w:sz="0" w:space="0" w:color="auto"/>
        <w:bottom w:val="none" w:sz="0" w:space="0" w:color="auto"/>
        <w:right w:val="none" w:sz="0" w:space="0" w:color="auto"/>
      </w:divBdr>
    </w:div>
    <w:div w:id="732897038">
      <w:bodyDiv w:val="1"/>
      <w:marLeft w:val="0"/>
      <w:marRight w:val="0"/>
      <w:marTop w:val="0"/>
      <w:marBottom w:val="0"/>
      <w:divBdr>
        <w:top w:val="none" w:sz="0" w:space="0" w:color="auto"/>
        <w:left w:val="none" w:sz="0" w:space="0" w:color="auto"/>
        <w:bottom w:val="none" w:sz="0" w:space="0" w:color="auto"/>
        <w:right w:val="none" w:sz="0" w:space="0" w:color="auto"/>
      </w:divBdr>
    </w:div>
    <w:div w:id="739135932">
      <w:bodyDiv w:val="1"/>
      <w:marLeft w:val="0"/>
      <w:marRight w:val="0"/>
      <w:marTop w:val="0"/>
      <w:marBottom w:val="0"/>
      <w:divBdr>
        <w:top w:val="none" w:sz="0" w:space="0" w:color="auto"/>
        <w:left w:val="none" w:sz="0" w:space="0" w:color="auto"/>
        <w:bottom w:val="none" w:sz="0" w:space="0" w:color="auto"/>
        <w:right w:val="none" w:sz="0" w:space="0" w:color="auto"/>
      </w:divBdr>
    </w:div>
    <w:div w:id="743722158">
      <w:bodyDiv w:val="1"/>
      <w:marLeft w:val="0"/>
      <w:marRight w:val="0"/>
      <w:marTop w:val="0"/>
      <w:marBottom w:val="0"/>
      <w:divBdr>
        <w:top w:val="none" w:sz="0" w:space="0" w:color="auto"/>
        <w:left w:val="none" w:sz="0" w:space="0" w:color="auto"/>
        <w:bottom w:val="none" w:sz="0" w:space="0" w:color="auto"/>
        <w:right w:val="none" w:sz="0" w:space="0" w:color="auto"/>
      </w:divBdr>
    </w:div>
    <w:div w:id="744840249">
      <w:bodyDiv w:val="1"/>
      <w:marLeft w:val="0"/>
      <w:marRight w:val="0"/>
      <w:marTop w:val="0"/>
      <w:marBottom w:val="0"/>
      <w:divBdr>
        <w:top w:val="none" w:sz="0" w:space="0" w:color="auto"/>
        <w:left w:val="none" w:sz="0" w:space="0" w:color="auto"/>
        <w:bottom w:val="none" w:sz="0" w:space="0" w:color="auto"/>
        <w:right w:val="none" w:sz="0" w:space="0" w:color="auto"/>
      </w:divBdr>
    </w:div>
    <w:div w:id="785539797">
      <w:bodyDiv w:val="1"/>
      <w:marLeft w:val="0"/>
      <w:marRight w:val="0"/>
      <w:marTop w:val="0"/>
      <w:marBottom w:val="0"/>
      <w:divBdr>
        <w:top w:val="none" w:sz="0" w:space="0" w:color="auto"/>
        <w:left w:val="none" w:sz="0" w:space="0" w:color="auto"/>
        <w:bottom w:val="none" w:sz="0" w:space="0" w:color="auto"/>
        <w:right w:val="none" w:sz="0" w:space="0" w:color="auto"/>
      </w:divBdr>
    </w:div>
    <w:div w:id="789739487">
      <w:bodyDiv w:val="1"/>
      <w:marLeft w:val="0"/>
      <w:marRight w:val="0"/>
      <w:marTop w:val="0"/>
      <w:marBottom w:val="0"/>
      <w:divBdr>
        <w:top w:val="none" w:sz="0" w:space="0" w:color="auto"/>
        <w:left w:val="none" w:sz="0" w:space="0" w:color="auto"/>
        <w:bottom w:val="none" w:sz="0" w:space="0" w:color="auto"/>
        <w:right w:val="none" w:sz="0" w:space="0" w:color="auto"/>
      </w:divBdr>
    </w:div>
    <w:div w:id="797265363">
      <w:bodyDiv w:val="1"/>
      <w:marLeft w:val="0"/>
      <w:marRight w:val="0"/>
      <w:marTop w:val="0"/>
      <w:marBottom w:val="0"/>
      <w:divBdr>
        <w:top w:val="none" w:sz="0" w:space="0" w:color="auto"/>
        <w:left w:val="none" w:sz="0" w:space="0" w:color="auto"/>
        <w:bottom w:val="none" w:sz="0" w:space="0" w:color="auto"/>
        <w:right w:val="none" w:sz="0" w:space="0" w:color="auto"/>
      </w:divBdr>
    </w:div>
    <w:div w:id="801927401">
      <w:bodyDiv w:val="1"/>
      <w:marLeft w:val="0"/>
      <w:marRight w:val="0"/>
      <w:marTop w:val="0"/>
      <w:marBottom w:val="0"/>
      <w:divBdr>
        <w:top w:val="none" w:sz="0" w:space="0" w:color="auto"/>
        <w:left w:val="none" w:sz="0" w:space="0" w:color="auto"/>
        <w:bottom w:val="none" w:sz="0" w:space="0" w:color="auto"/>
        <w:right w:val="none" w:sz="0" w:space="0" w:color="auto"/>
      </w:divBdr>
    </w:div>
    <w:div w:id="806584150">
      <w:bodyDiv w:val="1"/>
      <w:marLeft w:val="0"/>
      <w:marRight w:val="0"/>
      <w:marTop w:val="0"/>
      <w:marBottom w:val="0"/>
      <w:divBdr>
        <w:top w:val="none" w:sz="0" w:space="0" w:color="auto"/>
        <w:left w:val="none" w:sz="0" w:space="0" w:color="auto"/>
        <w:bottom w:val="none" w:sz="0" w:space="0" w:color="auto"/>
        <w:right w:val="none" w:sz="0" w:space="0" w:color="auto"/>
      </w:divBdr>
    </w:div>
    <w:div w:id="833495612">
      <w:bodyDiv w:val="1"/>
      <w:marLeft w:val="0"/>
      <w:marRight w:val="0"/>
      <w:marTop w:val="0"/>
      <w:marBottom w:val="0"/>
      <w:divBdr>
        <w:top w:val="none" w:sz="0" w:space="0" w:color="auto"/>
        <w:left w:val="none" w:sz="0" w:space="0" w:color="auto"/>
        <w:bottom w:val="none" w:sz="0" w:space="0" w:color="auto"/>
        <w:right w:val="none" w:sz="0" w:space="0" w:color="auto"/>
      </w:divBdr>
    </w:div>
    <w:div w:id="839810758">
      <w:bodyDiv w:val="1"/>
      <w:marLeft w:val="0"/>
      <w:marRight w:val="0"/>
      <w:marTop w:val="0"/>
      <w:marBottom w:val="0"/>
      <w:divBdr>
        <w:top w:val="none" w:sz="0" w:space="0" w:color="auto"/>
        <w:left w:val="none" w:sz="0" w:space="0" w:color="auto"/>
        <w:bottom w:val="none" w:sz="0" w:space="0" w:color="auto"/>
        <w:right w:val="none" w:sz="0" w:space="0" w:color="auto"/>
      </w:divBdr>
    </w:div>
    <w:div w:id="842357720">
      <w:bodyDiv w:val="1"/>
      <w:marLeft w:val="0"/>
      <w:marRight w:val="0"/>
      <w:marTop w:val="0"/>
      <w:marBottom w:val="0"/>
      <w:divBdr>
        <w:top w:val="none" w:sz="0" w:space="0" w:color="auto"/>
        <w:left w:val="none" w:sz="0" w:space="0" w:color="auto"/>
        <w:bottom w:val="none" w:sz="0" w:space="0" w:color="auto"/>
        <w:right w:val="none" w:sz="0" w:space="0" w:color="auto"/>
      </w:divBdr>
    </w:div>
    <w:div w:id="843783878">
      <w:bodyDiv w:val="1"/>
      <w:marLeft w:val="0"/>
      <w:marRight w:val="0"/>
      <w:marTop w:val="0"/>
      <w:marBottom w:val="0"/>
      <w:divBdr>
        <w:top w:val="none" w:sz="0" w:space="0" w:color="auto"/>
        <w:left w:val="none" w:sz="0" w:space="0" w:color="auto"/>
        <w:bottom w:val="none" w:sz="0" w:space="0" w:color="auto"/>
        <w:right w:val="none" w:sz="0" w:space="0" w:color="auto"/>
      </w:divBdr>
    </w:div>
    <w:div w:id="856577975">
      <w:bodyDiv w:val="1"/>
      <w:marLeft w:val="0"/>
      <w:marRight w:val="0"/>
      <w:marTop w:val="0"/>
      <w:marBottom w:val="0"/>
      <w:divBdr>
        <w:top w:val="none" w:sz="0" w:space="0" w:color="auto"/>
        <w:left w:val="none" w:sz="0" w:space="0" w:color="auto"/>
        <w:bottom w:val="none" w:sz="0" w:space="0" w:color="auto"/>
        <w:right w:val="none" w:sz="0" w:space="0" w:color="auto"/>
      </w:divBdr>
    </w:div>
    <w:div w:id="860775925">
      <w:bodyDiv w:val="1"/>
      <w:marLeft w:val="0"/>
      <w:marRight w:val="0"/>
      <w:marTop w:val="0"/>
      <w:marBottom w:val="0"/>
      <w:divBdr>
        <w:top w:val="none" w:sz="0" w:space="0" w:color="auto"/>
        <w:left w:val="none" w:sz="0" w:space="0" w:color="auto"/>
        <w:bottom w:val="none" w:sz="0" w:space="0" w:color="auto"/>
        <w:right w:val="none" w:sz="0" w:space="0" w:color="auto"/>
      </w:divBdr>
    </w:div>
    <w:div w:id="861018198">
      <w:bodyDiv w:val="1"/>
      <w:marLeft w:val="0"/>
      <w:marRight w:val="0"/>
      <w:marTop w:val="0"/>
      <w:marBottom w:val="0"/>
      <w:divBdr>
        <w:top w:val="none" w:sz="0" w:space="0" w:color="auto"/>
        <w:left w:val="none" w:sz="0" w:space="0" w:color="auto"/>
        <w:bottom w:val="none" w:sz="0" w:space="0" w:color="auto"/>
        <w:right w:val="none" w:sz="0" w:space="0" w:color="auto"/>
      </w:divBdr>
    </w:div>
    <w:div w:id="862549984">
      <w:bodyDiv w:val="1"/>
      <w:marLeft w:val="0"/>
      <w:marRight w:val="0"/>
      <w:marTop w:val="0"/>
      <w:marBottom w:val="0"/>
      <w:divBdr>
        <w:top w:val="none" w:sz="0" w:space="0" w:color="auto"/>
        <w:left w:val="none" w:sz="0" w:space="0" w:color="auto"/>
        <w:bottom w:val="none" w:sz="0" w:space="0" w:color="auto"/>
        <w:right w:val="none" w:sz="0" w:space="0" w:color="auto"/>
      </w:divBdr>
    </w:div>
    <w:div w:id="878669027">
      <w:bodyDiv w:val="1"/>
      <w:marLeft w:val="0"/>
      <w:marRight w:val="0"/>
      <w:marTop w:val="0"/>
      <w:marBottom w:val="0"/>
      <w:divBdr>
        <w:top w:val="none" w:sz="0" w:space="0" w:color="auto"/>
        <w:left w:val="none" w:sz="0" w:space="0" w:color="auto"/>
        <w:bottom w:val="none" w:sz="0" w:space="0" w:color="auto"/>
        <w:right w:val="none" w:sz="0" w:space="0" w:color="auto"/>
      </w:divBdr>
    </w:div>
    <w:div w:id="882644052">
      <w:bodyDiv w:val="1"/>
      <w:marLeft w:val="0"/>
      <w:marRight w:val="0"/>
      <w:marTop w:val="0"/>
      <w:marBottom w:val="0"/>
      <w:divBdr>
        <w:top w:val="none" w:sz="0" w:space="0" w:color="auto"/>
        <w:left w:val="none" w:sz="0" w:space="0" w:color="auto"/>
        <w:bottom w:val="none" w:sz="0" w:space="0" w:color="auto"/>
        <w:right w:val="none" w:sz="0" w:space="0" w:color="auto"/>
      </w:divBdr>
    </w:div>
    <w:div w:id="886066678">
      <w:bodyDiv w:val="1"/>
      <w:marLeft w:val="0"/>
      <w:marRight w:val="0"/>
      <w:marTop w:val="0"/>
      <w:marBottom w:val="0"/>
      <w:divBdr>
        <w:top w:val="none" w:sz="0" w:space="0" w:color="auto"/>
        <w:left w:val="none" w:sz="0" w:space="0" w:color="auto"/>
        <w:bottom w:val="none" w:sz="0" w:space="0" w:color="auto"/>
        <w:right w:val="none" w:sz="0" w:space="0" w:color="auto"/>
      </w:divBdr>
    </w:div>
    <w:div w:id="889535931">
      <w:bodyDiv w:val="1"/>
      <w:marLeft w:val="0"/>
      <w:marRight w:val="0"/>
      <w:marTop w:val="0"/>
      <w:marBottom w:val="0"/>
      <w:divBdr>
        <w:top w:val="none" w:sz="0" w:space="0" w:color="auto"/>
        <w:left w:val="none" w:sz="0" w:space="0" w:color="auto"/>
        <w:bottom w:val="none" w:sz="0" w:space="0" w:color="auto"/>
        <w:right w:val="none" w:sz="0" w:space="0" w:color="auto"/>
      </w:divBdr>
    </w:div>
    <w:div w:id="893127318">
      <w:bodyDiv w:val="1"/>
      <w:marLeft w:val="0"/>
      <w:marRight w:val="0"/>
      <w:marTop w:val="0"/>
      <w:marBottom w:val="0"/>
      <w:divBdr>
        <w:top w:val="none" w:sz="0" w:space="0" w:color="auto"/>
        <w:left w:val="none" w:sz="0" w:space="0" w:color="auto"/>
        <w:bottom w:val="none" w:sz="0" w:space="0" w:color="auto"/>
        <w:right w:val="none" w:sz="0" w:space="0" w:color="auto"/>
      </w:divBdr>
    </w:div>
    <w:div w:id="895429042">
      <w:bodyDiv w:val="1"/>
      <w:marLeft w:val="0"/>
      <w:marRight w:val="0"/>
      <w:marTop w:val="0"/>
      <w:marBottom w:val="0"/>
      <w:divBdr>
        <w:top w:val="none" w:sz="0" w:space="0" w:color="auto"/>
        <w:left w:val="none" w:sz="0" w:space="0" w:color="auto"/>
        <w:bottom w:val="none" w:sz="0" w:space="0" w:color="auto"/>
        <w:right w:val="none" w:sz="0" w:space="0" w:color="auto"/>
      </w:divBdr>
    </w:div>
    <w:div w:id="899169960">
      <w:bodyDiv w:val="1"/>
      <w:marLeft w:val="0"/>
      <w:marRight w:val="0"/>
      <w:marTop w:val="0"/>
      <w:marBottom w:val="0"/>
      <w:divBdr>
        <w:top w:val="none" w:sz="0" w:space="0" w:color="auto"/>
        <w:left w:val="none" w:sz="0" w:space="0" w:color="auto"/>
        <w:bottom w:val="none" w:sz="0" w:space="0" w:color="auto"/>
        <w:right w:val="none" w:sz="0" w:space="0" w:color="auto"/>
      </w:divBdr>
    </w:div>
    <w:div w:id="900749581">
      <w:bodyDiv w:val="1"/>
      <w:marLeft w:val="0"/>
      <w:marRight w:val="0"/>
      <w:marTop w:val="0"/>
      <w:marBottom w:val="0"/>
      <w:divBdr>
        <w:top w:val="none" w:sz="0" w:space="0" w:color="auto"/>
        <w:left w:val="none" w:sz="0" w:space="0" w:color="auto"/>
        <w:bottom w:val="none" w:sz="0" w:space="0" w:color="auto"/>
        <w:right w:val="none" w:sz="0" w:space="0" w:color="auto"/>
      </w:divBdr>
    </w:div>
    <w:div w:id="905529942">
      <w:bodyDiv w:val="1"/>
      <w:marLeft w:val="0"/>
      <w:marRight w:val="0"/>
      <w:marTop w:val="0"/>
      <w:marBottom w:val="0"/>
      <w:divBdr>
        <w:top w:val="none" w:sz="0" w:space="0" w:color="auto"/>
        <w:left w:val="none" w:sz="0" w:space="0" w:color="auto"/>
        <w:bottom w:val="none" w:sz="0" w:space="0" w:color="auto"/>
        <w:right w:val="none" w:sz="0" w:space="0" w:color="auto"/>
      </w:divBdr>
    </w:div>
    <w:div w:id="920483328">
      <w:bodyDiv w:val="1"/>
      <w:marLeft w:val="0"/>
      <w:marRight w:val="0"/>
      <w:marTop w:val="0"/>
      <w:marBottom w:val="0"/>
      <w:divBdr>
        <w:top w:val="none" w:sz="0" w:space="0" w:color="auto"/>
        <w:left w:val="none" w:sz="0" w:space="0" w:color="auto"/>
        <w:bottom w:val="none" w:sz="0" w:space="0" w:color="auto"/>
        <w:right w:val="none" w:sz="0" w:space="0" w:color="auto"/>
      </w:divBdr>
    </w:div>
    <w:div w:id="923758532">
      <w:bodyDiv w:val="1"/>
      <w:marLeft w:val="0"/>
      <w:marRight w:val="0"/>
      <w:marTop w:val="0"/>
      <w:marBottom w:val="0"/>
      <w:divBdr>
        <w:top w:val="none" w:sz="0" w:space="0" w:color="auto"/>
        <w:left w:val="none" w:sz="0" w:space="0" w:color="auto"/>
        <w:bottom w:val="none" w:sz="0" w:space="0" w:color="auto"/>
        <w:right w:val="none" w:sz="0" w:space="0" w:color="auto"/>
      </w:divBdr>
    </w:div>
    <w:div w:id="925189366">
      <w:bodyDiv w:val="1"/>
      <w:marLeft w:val="0"/>
      <w:marRight w:val="0"/>
      <w:marTop w:val="0"/>
      <w:marBottom w:val="0"/>
      <w:divBdr>
        <w:top w:val="none" w:sz="0" w:space="0" w:color="auto"/>
        <w:left w:val="none" w:sz="0" w:space="0" w:color="auto"/>
        <w:bottom w:val="none" w:sz="0" w:space="0" w:color="auto"/>
        <w:right w:val="none" w:sz="0" w:space="0" w:color="auto"/>
      </w:divBdr>
    </w:div>
    <w:div w:id="928585836">
      <w:bodyDiv w:val="1"/>
      <w:marLeft w:val="0"/>
      <w:marRight w:val="0"/>
      <w:marTop w:val="0"/>
      <w:marBottom w:val="0"/>
      <w:divBdr>
        <w:top w:val="none" w:sz="0" w:space="0" w:color="auto"/>
        <w:left w:val="none" w:sz="0" w:space="0" w:color="auto"/>
        <w:bottom w:val="none" w:sz="0" w:space="0" w:color="auto"/>
        <w:right w:val="none" w:sz="0" w:space="0" w:color="auto"/>
      </w:divBdr>
    </w:div>
    <w:div w:id="938679133">
      <w:bodyDiv w:val="1"/>
      <w:marLeft w:val="0"/>
      <w:marRight w:val="0"/>
      <w:marTop w:val="0"/>
      <w:marBottom w:val="0"/>
      <w:divBdr>
        <w:top w:val="none" w:sz="0" w:space="0" w:color="auto"/>
        <w:left w:val="none" w:sz="0" w:space="0" w:color="auto"/>
        <w:bottom w:val="none" w:sz="0" w:space="0" w:color="auto"/>
        <w:right w:val="none" w:sz="0" w:space="0" w:color="auto"/>
      </w:divBdr>
    </w:div>
    <w:div w:id="940408259">
      <w:bodyDiv w:val="1"/>
      <w:marLeft w:val="0"/>
      <w:marRight w:val="0"/>
      <w:marTop w:val="0"/>
      <w:marBottom w:val="0"/>
      <w:divBdr>
        <w:top w:val="none" w:sz="0" w:space="0" w:color="auto"/>
        <w:left w:val="none" w:sz="0" w:space="0" w:color="auto"/>
        <w:bottom w:val="none" w:sz="0" w:space="0" w:color="auto"/>
        <w:right w:val="none" w:sz="0" w:space="0" w:color="auto"/>
      </w:divBdr>
    </w:div>
    <w:div w:id="949432808">
      <w:bodyDiv w:val="1"/>
      <w:marLeft w:val="0"/>
      <w:marRight w:val="0"/>
      <w:marTop w:val="0"/>
      <w:marBottom w:val="0"/>
      <w:divBdr>
        <w:top w:val="none" w:sz="0" w:space="0" w:color="auto"/>
        <w:left w:val="none" w:sz="0" w:space="0" w:color="auto"/>
        <w:bottom w:val="none" w:sz="0" w:space="0" w:color="auto"/>
        <w:right w:val="none" w:sz="0" w:space="0" w:color="auto"/>
      </w:divBdr>
    </w:div>
    <w:div w:id="957370407">
      <w:bodyDiv w:val="1"/>
      <w:marLeft w:val="0"/>
      <w:marRight w:val="0"/>
      <w:marTop w:val="0"/>
      <w:marBottom w:val="0"/>
      <w:divBdr>
        <w:top w:val="none" w:sz="0" w:space="0" w:color="auto"/>
        <w:left w:val="none" w:sz="0" w:space="0" w:color="auto"/>
        <w:bottom w:val="none" w:sz="0" w:space="0" w:color="auto"/>
        <w:right w:val="none" w:sz="0" w:space="0" w:color="auto"/>
      </w:divBdr>
    </w:div>
    <w:div w:id="963660904">
      <w:bodyDiv w:val="1"/>
      <w:marLeft w:val="0"/>
      <w:marRight w:val="0"/>
      <w:marTop w:val="0"/>
      <w:marBottom w:val="0"/>
      <w:divBdr>
        <w:top w:val="none" w:sz="0" w:space="0" w:color="auto"/>
        <w:left w:val="none" w:sz="0" w:space="0" w:color="auto"/>
        <w:bottom w:val="none" w:sz="0" w:space="0" w:color="auto"/>
        <w:right w:val="none" w:sz="0" w:space="0" w:color="auto"/>
      </w:divBdr>
    </w:div>
    <w:div w:id="967857702">
      <w:bodyDiv w:val="1"/>
      <w:marLeft w:val="0"/>
      <w:marRight w:val="0"/>
      <w:marTop w:val="0"/>
      <w:marBottom w:val="0"/>
      <w:divBdr>
        <w:top w:val="none" w:sz="0" w:space="0" w:color="auto"/>
        <w:left w:val="none" w:sz="0" w:space="0" w:color="auto"/>
        <w:bottom w:val="none" w:sz="0" w:space="0" w:color="auto"/>
        <w:right w:val="none" w:sz="0" w:space="0" w:color="auto"/>
      </w:divBdr>
    </w:div>
    <w:div w:id="970743957">
      <w:bodyDiv w:val="1"/>
      <w:marLeft w:val="0"/>
      <w:marRight w:val="0"/>
      <w:marTop w:val="0"/>
      <w:marBottom w:val="0"/>
      <w:divBdr>
        <w:top w:val="none" w:sz="0" w:space="0" w:color="auto"/>
        <w:left w:val="none" w:sz="0" w:space="0" w:color="auto"/>
        <w:bottom w:val="none" w:sz="0" w:space="0" w:color="auto"/>
        <w:right w:val="none" w:sz="0" w:space="0" w:color="auto"/>
      </w:divBdr>
    </w:div>
    <w:div w:id="977805503">
      <w:bodyDiv w:val="1"/>
      <w:marLeft w:val="0"/>
      <w:marRight w:val="0"/>
      <w:marTop w:val="0"/>
      <w:marBottom w:val="0"/>
      <w:divBdr>
        <w:top w:val="none" w:sz="0" w:space="0" w:color="auto"/>
        <w:left w:val="none" w:sz="0" w:space="0" w:color="auto"/>
        <w:bottom w:val="none" w:sz="0" w:space="0" w:color="auto"/>
        <w:right w:val="none" w:sz="0" w:space="0" w:color="auto"/>
      </w:divBdr>
    </w:div>
    <w:div w:id="987635305">
      <w:bodyDiv w:val="1"/>
      <w:marLeft w:val="0"/>
      <w:marRight w:val="0"/>
      <w:marTop w:val="0"/>
      <w:marBottom w:val="0"/>
      <w:divBdr>
        <w:top w:val="none" w:sz="0" w:space="0" w:color="auto"/>
        <w:left w:val="none" w:sz="0" w:space="0" w:color="auto"/>
        <w:bottom w:val="none" w:sz="0" w:space="0" w:color="auto"/>
        <w:right w:val="none" w:sz="0" w:space="0" w:color="auto"/>
      </w:divBdr>
    </w:div>
    <w:div w:id="989138412">
      <w:bodyDiv w:val="1"/>
      <w:marLeft w:val="0"/>
      <w:marRight w:val="0"/>
      <w:marTop w:val="0"/>
      <w:marBottom w:val="0"/>
      <w:divBdr>
        <w:top w:val="none" w:sz="0" w:space="0" w:color="auto"/>
        <w:left w:val="none" w:sz="0" w:space="0" w:color="auto"/>
        <w:bottom w:val="none" w:sz="0" w:space="0" w:color="auto"/>
        <w:right w:val="none" w:sz="0" w:space="0" w:color="auto"/>
      </w:divBdr>
    </w:div>
    <w:div w:id="991517783">
      <w:bodyDiv w:val="1"/>
      <w:marLeft w:val="0"/>
      <w:marRight w:val="0"/>
      <w:marTop w:val="0"/>
      <w:marBottom w:val="0"/>
      <w:divBdr>
        <w:top w:val="none" w:sz="0" w:space="0" w:color="auto"/>
        <w:left w:val="none" w:sz="0" w:space="0" w:color="auto"/>
        <w:bottom w:val="none" w:sz="0" w:space="0" w:color="auto"/>
        <w:right w:val="none" w:sz="0" w:space="0" w:color="auto"/>
      </w:divBdr>
    </w:div>
    <w:div w:id="1010527653">
      <w:bodyDiv w:val="1"/>
      <w:marLeft w:val="0"/>
      <w:marRight w:val="0"/>
      <w:marTop w:val="0"/>
      <w:marBottom w:val="0"/>
      <w:divBdr>
        <w:top w:val="none" w:sz="0" w:space="0" w:color="auto"/>
        <w:left w:val="none" w:sz="0" w:space="0" w:color="auto"/>
        <w:bottom w:val="none" w:sz="0" w:space="0" w:color="auto"/>
        <w:right w:val="none" w:sz="0" w:space="0" w:color="auto"/>
      </w:divBdr>
    </w:div>
    <w:div w:id="1012419841">
      <w:bodyDiv w:val="1"/>
      <w:marLeft w:val="0"/>
      <w:marRight w:val="0"/>
      <w:marTop w:val="0"/>
      <w:marBottom w:val="0"/>
      <w:divBdr>
        <w:top w:val="none" w:sz="0" w:space="0" w:color="auto"/>
        <w:left w:val="none" w:sz="0" w:space="0" w:color="auto"/>
        <w:bottom w:val="none" w:sz="0" w:space="0" w:color="auto"/>
        <w:right w:val="none" w:sz="0" w:space="0" w:color="auto"/>
      </w:divBdr>
    </w:div>
    <w:div w:id="1024358174">
      <w:bodyDiv w:val="1"/>
      <w:marLeft w:val="0"/>
      <w:marRight w:val="0"/>
      <w:marTop w:val="0"/>
      <w:marBottom w:val="0"/>
      <w:divBdr>
        <w:top w:val="none" w:sz="0" w:space="0" w:color="auto"/>
        <w:left w:val="none" w:sz="0" w:space="0" w:color="auto"/>
        <w:bottom w:val="none" w:sz="0" w:space="0" w:color="auto"/>
        <w:right w:val="none" w:sz="0" w:space="0" w:color="auto"/>
      </w:divBdr>
    </w:div>
    <w:div w:id="1036195870">
      <w:bodyDiv w:val="1"/>
      <w:marLeft w:val="0"/>
      <w:marRight w:val="0"/>
      <w:marTop w:val="0"/>
      <w:marBottom w:val="0"/>
      <w:divBdr>
        <w:top w:val="none" w:sz="0" w:space="0" w:color="auto"/>
        <w:left w:val="none" w:sz="0" w:space="0" w:color="auto"/>
        <w:bottom w:val="none" w:sz="0" w:space="0" w:color="auto"/>
        <w:right w:val="none" w:sz="0" w:space="0" w:color="auto"/>
      </w:divBdr>
    </w:div>
    <w:div w:id="1036925084">
      <w:bodyDiv w:val="1"/>
      <w:marLeft w:val="0"/>
      <w:marRight w:val="0"/>
      <w:marTop w:val="0"/>
      <w:marBottom w:val="0"/>
      <w:divBdr>
        <w:top w:val="none" w:sz="0" w:space="0" w:color="auto"/>
        <w:left w:val="none" w:sz="0" w:space="0" w:color="auto"/>
        <w:bottom w:val="none" w:sz="0" w:space="0" w:color="auto"/>
        <w:right w:val="none" w:sz="0" w:space="0" w:color="auto"/>
      </w:divBdr>
    </w:div>
    <w:div w:id="1040858622">
      <w:bodyDiv w:val="1"/>
      <w:marLeft w:val="0"/>
      <w:marRight w:val="0"/>
      <w:marTop w:val="0"/>
      <w:marBottom w:val="0"/>
      <w:divBdr>
        <w:top w:val="none" w:sz="0" w:space="0" w:color="auto"/>
        <w:left w:val="none" w:sz="0" w:space="0" w:color="auto"/>
        <w:bottom w:val="none" w:sz="0" w:space="0" w:color="auto"/>
        <w:right w:val="none" w:sz="0" w:space="0" w:color="auto"/>
      </w:divBdr>
    </w:div>
    <w:div w:id="1041636652">
      <w:bodyDiv w:val="1"/>
      <w:marLeft w:val="0"/>
      <w:marRight w:val="0"/>
      <w:marTop w:val="0"/>
      <w:marBottom w:val="0"/>
      <w:divBdr>
        <w:top w:val="none" w:sz="0" w:space="0" w:color="auto"/>
        <w:left w:val="none" w:sz="0" w:space="0" w:color="auto"/>
        <w:bottom w:val="none" w:sz="0" w:space="0" w:color="auto"/>
        <w:right w:val="none" w:sz="0" w:space="0" w:color="auto"/>
      </w:divBdr>
    </w:div>
    <w:div w:id="1053232257">
      <w:bodyDiv w:val="1"/>
      <w:marLeft w:val="0"/>
      <w:marRight w:val="0"/>
      <w:marTop w:val="0"/>
      <w:marBottom w:val="0"/>
      <w:divBdr>
        <w:top w:val="none" w:sz="0" w:space="0" w:color="auto"/>
        <w:left w:val="none" w:sz="0" w:space="0" w:color="auto"/>
        <w:bottom w:val="none" w:sz="0" w:space="0" w:color="auto"/>
        <w:right w:val="none" w:sz="0" w:space="0" w:color="auto"/>
      </w:divBdr>
    </w:div>
    <w:div w:id="1055469150">
      <w:bodyDiv w:val="1"/>
      <w:marLeft w:val="0"/>
      <w:marRight w:val="0"/>
      <w:marTop w:val="0"/>
      <w:marBottom w:val="0"/>
      <w:divBdr>
        <w:top w:val="none" w:sz="0" w:space="0" w:color="auto"/>
        <w:left w:val="none" w:sz="0" w:space="0" w:color="auto"/>
        <w:bottom w:val="none" w:sz="0" w:space="0" w:color="auto"/>
        <w:right w:val="none" w:sz="0" w:space="0" w:color="auto"/>
      </w:divBdr>
      <w:divsChild>
        <w:div w:id="1329287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7820932">
      <w:bodyDiv w:val="1"/>
      <w:marLeft w:val="0"/>
      <w:marRight w:val="0"/>
      <w:marTop w:val="0"/>
      <w:marBottom w:val="0"/>
      <w:divBdr>
        <w:top w:val="none" w:sz="0" w:space="0" w:color="auto"/>
        <w:left w:val="none" w:sz="0" w:space="0" w:color="auto"/>
        <w:bottom w:val="none" w:sz="0" w:space="0" w:color="auto"/>
        <w:right w:val="none" w:sz="0" w:space="0" w:color="auto"/>
      </w:divBdr>
    </w:div>
    <w:div w:id="1068647549">
      <w:bodyDiv w:val="1"/>
      <w:marLeft w:val="0"/>
      <w:marRight w:val="0"/>
      <w:marTop w:val="0"/>
      <w:marBottom w:val="0"/>
      <w:divBdr>
        <w:top w:val="none" w:sz="0" w:space="0" w:color="auto"/>
        <w:left w:val="none" w:sz="0" w:space="0" w:color="auto"/>
        <w:bottom w:val="none" w:sz="0" w:space="0" w:color="auto"/>
        <w:right w:val="none" w:sz="0" w:space="0" w:color="auto"/>
      </w:divBdr>
    </w:div>
    <w:div w:id="1074350023">
      <w:bodyDiv w:val="1"/>
      <w:marLeft w:val="0"/>
      <w:marRight w:val="0"/>
      <w:marTop w:val="0"/>
      <w:marBottom w:val="0"/>
      <w:divBdr>
        <w:top w:val="none" w:sz="0" w:space="0" w:color="auto"/>
        <w:left w:val="none" w:sz="0" w:space="0" w:color="auto"/>
        <w:bottom w:val="none" w:sz="0" w:space="0" w:color="auto"/>
        <w:right w:val="none" w:sz="0" w:space="0" w:color="auto"/>
      </w:divBdr>
    </w:div>
    <w:div w:id="1093623375">
      <w:bodyDiv w:val="1"/>
      <w:marLeft w:val="0"/>
      <w:marRight w:val="0"/>
      <w:marTop w:val="0"/>
      <w:marBottom w:val="0"/>
      <w:divBdr>
        <w:top w:val="none" w:sz="0" w:space="0" w:color="auto"/>
        <w:left w:val="none" w:sz="0" w:space="0" w:color="auto"/>
        <w:bottom w:val="none" w:sz="0" w:space="0" w:color="auto"/>
        <w:right w:val="none" w:sz="0" w:space="0" w:color="auto"/>
      </w:divBdr>
    </w:div>
    <w:div w:id="1093861994">
      <w:bodyDiv w:val="1"/>
      <w:marLeft w:val="0"/>
      <w:marRight w:val="0"/>
      <w:marTop w:val="0"/>
      <w:marBottom w:val="0"/>
      <w:divBdr>
        <w:top w:val="none" w:sz="0" w:space="0" w:color="auto"/>
        <w:left w:val="none" w:sz="0" w:space="0" w:color="auto"/>
        <w:bottom w:val="none" w:sz="0" w:space="0" w:color="auto"/>
        <w:right w:val="none" w:sz="0" w:space="0" w:color="auto"/>
      </w:divBdr>
    </w:div>
    <w:div w:id="1102725440">
      <w:bodyDiv w:val="1"/>
      <w:marLeft w:val="0"/>
      <w:marRight w:val="0"/>
      <w:marTop w:val="0"/>
      <w:marBottom w:val="0"/>
      <w:divBdr>
        <w:top w:val="none" w:sz="0" w:space="0" w:color="auto"/>
        <w:left w:val="none" w:sz="0" w:space="0" w:color="auto"/>
        <w:bottom w:val="none" w:sz="0" w:space="0" w:color="auto"/>
        <w:right w:val="none" w:sz="0" w:space="0" w:color="auto"/>
      </w:divBdr>
    </w:div>
    <w:div w:id="1104107678">
      <w:bodyDiv w:val="1"/>
      <w:marLeft w:val="0"/>
      <w:marRight w:val="0"/>
      <w:marTop w:val="0"/>
      <w:marBottom w:val="0"/>
      <w:divBdr>
        <w:top w:val="none" w:sz="0" w:space="0" w:color="auto"/>
        <w:left w:val="none" w:sz="0" w:space="0" w:color="auto"/>
        <w:bottom w:val="none" w:sz="0" w:space="0" w:color="auto"/>
        <w:right w:val="none" w:sz="0" w:space="0" w:color="auto"/>
      </w:divBdr>
    </w:div>
    <w:div w:id="1109088198">
      <w:bodyDiv w:val="1"/>
      <w:marLeft w:val="0"/>
      <w:marRight w:val="0"/>
      <w:marTop w:val="0"/>
      <w:marBottom w:val="0"/>
      <w:divBdr>
        <w:top w:val="none" w:sz="0" w:space="0" w:color="auto"/>
        <w:left w:val="none" w:sz="0" w:space="0" w:color="auto"/>
        <w:bottom w:val="none" w:sz="0" w:space="0" w:color="auto"/>
        <w:right w:val="none" w:sz="0" w:space="0" w:color="auto"/>
      </w:divBdr>
    </w:div>
    <w:div w:id="1139493700">
      <w:bodyDiv w:val="1"/>
      <w:marLeft w:val="0"/>
      <w:marRight w:val="0"/>
      <w:marTop w:val="0"/>
      <w:marBottom w:val="0"/>
      <w:divBdr>
        <w:top w:val="none" w:sz="0" w:space="0" w:color="auto"/>
        <w:left w:val="none" w:sz="0" w:space="0" w:color="auto"/>
        <w:bottom w:val="none" w:sz="0" w:space="0" w:color="auto"/>
        <w:right w:val="none" w:sz="0" w:space="0" w:color="auto"/>
      </w:divBdr>
    </w:div>
    <w:div w:id="1143037506">
      <w:bodyDiv w:val="1"/>
      <w:marLeft w:val="0"/>
      <w:marRight w:val="0"/>
      <w:marTop w:val="0"/>
      <w:marBottom w:val="0"/>
      <w:divBdr>
        <w:top w:val="none" w:sz="0" w:space="0" w:color="auto"/>
        <w:left w:val="none" w:sz="0" w:space="0" w:color="auto"/>
        <w:bottom w:val="none" w:sz="0" w:space="0" w:color="auto"/>
        <w:right w:val="none" w:sz="0" w:space="0" w:color="auto"/>
      </w:divBdr>
    </w:div>
    <w:div w:id="1147940704">
      <w:bodyDiv w:val="1"/>
      <w:marLeft w:val="0"/>
      <w:marRight w:val="0"/>
      <w:marTop w:val="0"/>
      <w:marBottom w:val="0"/>
      <w:divBdr>
        <w:top w:val="none" w:sz="0" w:space="0" w:color="auto"/>
        <w:left w:val="none" w:sz="0" w:space="0" w:color="auto"/>
        <w:bottom w:val="none" w:sz="0" w:space="0" w:color="auto"/>
        <w:right w:val="none" w:sz="0" w:space="0" w:color="auto"/>
      </w:divBdr>
    </w:div>
    <w:div w:id="1152983071">
      <w:bodyDiv w:val="1"/>
      <w:marLeft w:val="0"/>
      <w:marRight w:val="0"/>
      <w:marTop w:val="0"/>
      <w:marBottom w:val="0"/>
      <w:divBdr>
        <w:top w:val="none" w:sz="0" w:space="0" w:color="auto"/>
        <w:left w:val="none" w:sz="0" w:space="0" w:color="auto"/>
        <w:bottom w:val="none" w:sz="0" w:space="0" w:color="auto"/>
        <w:right w:val="none" w:sz="0" w:space="0" w:color="auto"/>
      </w:divBdr>
    </w:div>
    <w:div w:id="1173374170">
      <w:bodyDiv w:val="1"/>
      <w:marLeft w:val="0"/>
      <w:marRight w:val="0"/>
      <w:marTop w:val="0"/>
      <w:marBottom w:val="0"/>
      <w:divBdr>
        <w:top w:val="none" w:sz="0" w:space="0" w:color="auto"/>
        <w:left w:val="none" w:sz="0" w:space="0" w:color="auto"/>
        <w:bottom w:val="none" w:sz="0" w:space="0" w:color="auto"/>
        <w:right w:val="none" w:sz="0" w:space="0" w:color="auto"/>
      </w:divBdr>
    </w:div>
    <w:div w:id="1181430385">
      <w:bodyDiv w:val="1"/>
      <w:marLeft w:val="0"/>
      <w:marRight w:val="0"/>
      <w:marTop w:val="0"/>
      <w:marBottom w:val="0"/>
      <w:divBdr>
        <w:top w:val="none" w:sz="0" w:space="0" w:color="auto"/>
        <w:left w:val="none" w:sz="0" w:space="0" w:color="auto"/>
        <w:bottom w:val="none" w:sz="0" w:space="0" w:color="auto"/>
        <w:right w:val="none" w:sz="0" w:space="0" w:color="auto"/>
      </w:divBdr>
    </w:div>
    <w:div w:id="1201668329">
      <w:bodyDiv w:val="1"/>
      <w:marLeft w:val="0"/>
      <w:marRight w:val="0"/>
      <w:marTop w:val="0"/>
      <w:marBottom w:val="0"/>
      <w:divBdr>
        <w:top w:val="none" w:sz="0" w:space="0" w:color="auto"/>
        <w:left w:val="none" w:sz="0" w:space="0" w:color="auto"/>
        <w:bottom w:val="none" w:sz="0" w:space="0" w:color="auto"/>
        <w:right w:val="none" w:sz="0" w:space="0" w:color="auto"/>
      </w:divBdr>
    </w:div>
    <w:div w:id="1203785233">
      <w:bodyDiv w:val="1"/>
      <w:marLeft w:val="0"/>
      <w:marRight w:val="0"/>
      <w:marTop w:val="0"/>
      <w:marBottom w:val="0"/>
      <w:divBdr>
        <w:top w:val="none" w:sz="0" w:space="0" w:color="auto"/>
        <w:left w:val="none" w:sz="0" w:space="0" w:color="auto"/>
        <w:bottom w:val="none" w:sz="0" w:space="0" w:color="auto"/>
        <w:right w:val="none" w:sz="0" w:space="0" w:color="auto"/>
      </w:divBdr>
    </w:div>
    <w:div w:id="1224950477">
      <w:bodyDiv w:val="1"/>
      <w:marLeft w:val="0"/>
      <w:marRight w:val="0"/>
      <w:marTop w:val="0"/>
      <w:marBottom w:val="0"/>
      <w:divBdr>
        <w:top w:val="none" w:sz="0" w:space="0" w:color="auto"/>
        <w:left w:val="none" w:sz="0" w:space="0" w:color="auto"/>
        <w:bottom w:val="none" w:sz="0" w:space="0" w:color="auto"/>
        <w:right w:val="none" w:sz="0" w:space="0" w:color="auto"/>
      </w:divBdr>
    </w:div>
    <w:div w:id="1225796638">
      <w:bodyDiv w:val="1"/>
      <w:marLeft w:val="0"/>
      <w:marRight w:val="0"/>
      <w:marTop w:val="0"/>
      <w:marBottom w:val="0"/>
      <w:divBdr>
        <w:top w:val="none" w:sz="0" w:space="0" w:color="auto"/>
        <w:left w:val="none" w:sz="0" w:space="0" w:color="auto"/>
        <w:bottom w:val="none" w:sz="0" w:space="0" w:color="auto"/>
        <w:right w:val="none" w:sz="0" w:space="0" w:color="auto"/>
      </w:divBdr>
    </w:div>
    <w:div w:id="1230531543">
      <w:bodyDiv w:val="1"/>
      <w:marLeft w:val="0"/>
      <w:marRight w:val="0"/>
      <w:marTop w:val="0"/>
      <w:marBottom w:val="0"/>
      <w:divBdr>
        <w:top w:val="none" w:sz="0" w:space="0" w:color="auto"/>
        <w:left w:val="none" w:sz="0" w:space="0" w:color="auto"/>
        <w:bottom w:val="none" w:sz="0" w:space="0" w:color="auto"/>
        <w:right w:val="none" w:sz="0" w:space="0" w:color="auto"/>
      </w:divBdr>
    </w:div>
    <w:div w:id="1231574084">
      <w:bodyDiv w:val="1"/>
      <w:marLeft w:val="0"/>
      <w:marRight w:val="0"/>
      <w:marTop w:val="0"/>
      <w:marBottom w:val="0"/>
      <w:divBdr>
        <w:top w:val="none" w:sz="0" w:space="0" w:color="auto"/>
        <w:left w:val="none" w:sz="0" w:space="0" w:color="auto"/>
        <w:bottom w:val="none" w:sz="0" w:space="0" w:color="auto"/>
        <w:right w:val="none" w:sz="0" w:space="0" w:color="auto"/>
      </w:divBdr>
    </w:div>
    <w:div w:id="1242638688">
      <w:bodyDiv w:val="1"/>
      <w:marLeft w:val="0"/>
      <w:marRight w:val="0"/>
      <w:marTop w:val="0"/>
      <w:marBottom w:val="0"/>
      <w:divBdr>
        <w:top w:val="none" w:sz="0" w:space="0" w:color="auto"/>
        <w:left w:val="none" w:sz="0" w:space="0" w:color="auto"/>
        <w:bottom w:val="none" w:sz="0" w:space="0" w:color="auto"/>
        <w:right w:val="none" w:sz="0" w:space="0" w:color="auto"/>
      </w:divBdr>
    </w:div>
    <w:div w:id="1252540729">
      <w:bodyDiv w:val="1"/>
      <w:marLeft w:val="0"/>
      <w:marRight w:val="0"/>
      <w:marTop w:val="0"/>
      <w:marBottom w:val="0"/>
      <w:divBdr>
        <w:top w:val="none" w:sz="0" w:space="0" w:color="auto"/>
        <w:left w:val="none" w:sz="0" w:space="0" w:color="auto"/>
        <w:bottom w:val="none" w:sz="0" w:space="0" w:color="auto"/>
        <w:right w:val="none" w:sz="0" w:space="0" w:color="auto"/>
      </w:divBdr>
    </w:div>
    <w:div w:id="1258752718">
      <w:bodyDiv w:val="1"/>
      <w:marLeft w:val="0"/>
      <w:marRight w:val="0"/>
      <w:marTop w:val="0"/>
      <w:marBottom w:val="0"/>
      <w:divBdr>
        <w:top w:val="none" w:sz="0" w:space="0" w:color="auto"/>
        <w:left w:val="none" w:sz="0" w:space="0" w:color="auto"/>
        <w:bottom w:val="none" w:sz="0" w:space="0" w:color="auto"/>
        <w:right w:val="none" w:sz="0" w:space="0" w:color="auto"/>
      </w:divBdr>
    </w:div>
    <w:div w:id="1261374883">
      <w:bodyDiv w:val="1"/>
      <w:marLeft w:val="0"/>
      <w:marRight w:val="0"/>
      <w:marTop w:val="0"/>
      <w:marBottom w:val="0"/>
      <w:divBdr>
        <w:top w:val="none" w:sz="0" w:space="0" w:color="auto"/>
        <w:left w:val="none" w:sz="0" w:space="0" w:color="auto"/>
        <w:bottom w:val="none" w:sz="0" w:space="0" w:color="auto"/>
        <w:right w:val="none" w:sz="0" w:space="0" w:color="auto"/>
      </w:divBdr>
    </w:div>
    <w:div w:id="1263682546">
      <w:bodyDiv w:val="1"/>
      <w:marLeft w:val="0"/>
      <w:marRight w:val="0"/>
      <w:marTop w:val="0"/>
      <w:marBottom w:val="0"/>
      <w:divBdr>
        <w:top w:val="none" w:sz="0" w:space="0" w:color="auto"/>
        <w:left w:val="none" w:sz="0" w:space="0" w:color="auto"/>
        <w:bottom w:val="none" w:sz="0" w:space="0" w:color="auto"/>
        <w:right w:val="none" w:sz="0" w:space="0" w:color="auto"/>
      </w:divBdr>
    </w:div>
    <w:div w:id="1280181435">
      <w:bodyDiv w:val="1"/>
      <w:marLeft w:val="0"/>
      <w:marRight w:val="0"/>
      <w:marTop w:val="0"/>
      <w:marBottom w:val="0"/>
      <w:divBdr>
        <w:top w:val="none" w:sz="0" w:space="0" w:color="auto"/>
        <w:left w:val="none" w:sz="0" w:space="0" w:color="auto"/>
        <w:bottom w:val="none" w:sz="0" w:space="0" w:color="auto"/>
        <w:right w:val="none" w:sz="0" w:space="0" w:color="auto"/>
      </w:divBdr>
    </w:div>
    <w:div w:id="1288974030">
      <w:bodyDiv w:val="1"/>
      <w:marLeft w:val="0"/>
      <w:marRight w:val="0"/>
      <w:marTop w:val="0"/>
      <w:marBottom w:val="0"/>
      <w:divBdr>
        <w:top w:val="none" w:sz="0" w:space="0" w:color="auto"/>
        <w:left w:val="none" w:sz="0" w:space="0" w:color="auto"/>
        <w:bottom w:val="none" w:sz="0" w:space="0" w:color="auto"/>
        <w:right w:val="none" w:sz="0" w:space="0" w:color="auto"/>
      </w:divBdr>
    </w:div>
    <w:div w:id="1305693904">
      <w:bodyDiv w:val="1"/>
      <w:marLeft w:val="0"/>
      <w:marRight w:val="0"/>
      <w:marTop w:val="0"/>
      <w:marBottom w:val="0"/>
      <w:divBdr>
        <w:top w:val="none" w:sz="0" w:space="0" w:color="auto"/>
        <w:left w:val="none" w:sz="0" w:space="0" w:color="auto"/>
        <w:bottom w:val="none" w:sz="0" w:space="0" w:color="auto"/>
        <w:right w:val="none" w:sz="0" w:space="0" w:color="auto"/>
      </w:divBdr>
    </w:div>
    <w:div w:id="1305818483">
      <w:bodyDiv w:val="1"/>
      <w:marLeft w:val="0"/>
      <w:marRight w:val="0"/>
      <w:marTop w:val="0"/>
      <w:marBottom w:val="0"/>
      <w:divBdr>
        <w:top w:val="none" w:sz="0" w:space="0" w:color="auto"/>
        <w:left w:val="none" w:sz="0" w:space="0" w:color="auto"/>
        <w:bottom w:val="none" w:sz="0" w:space="0" w:color="auto"/>
        <w:right w:val="none" w:sz="0" w:space="0" w:color="auto"/>
      </w:divBdr>
    </w:div>
    <w:div w:id="1308708515">
      <w:bodyDiv w:val="1"/>
      <w:marLeft w:val="0"/>
      <w:marRight w:val="0"/>
      <w:marTop w:val="0"/>
      <w:marBottom w:val="0"/>
      <w:divBdr>
        <w:top w:val="none" w:sz="0" w:space="0" w:color="auto"/>
        <w:left w:val="none" w:sz="0" w:space="0" w:color="auto"/>
        <w:bottom w:val="none" w:sz="0" w:space="0" w:color="auto"/>
        <w:right w:val="none" w:sz="0" w:space="0" w:color="auto"/>
      </w:divBdr>
    </w:div>
    <w:div w:id="1309819797">
      <w:bodyDiv w:val="1"/>
      <w:marLeft w:val="0"/>
      <w:marRight w:val="0"/>
      <w:marTop w:val="0"/>
      <w:marBottom w:val="0"/>
      <w:divBdr>
        <w:top w:val="none" w:sz="0" w:space="0" w:color="auto"/>
        <w:left w:val="none" w:sz="0" w:space="0" w:color="auto"/>
        <w:bottom w:val="none" w:sz="0" w:space="0" w:color="auto"/>
        <w:right w:val="none" w:sz="0" w:space="0" w:color="auto"/>
      </w:divBdr>
    </w:div>
    <w:div w:id="1310553467">
      <w:bodyDiv w:val="1"/>
      <w:marLeft w:val="0"/>
      <w:marRight w:val="0"/>
      <w:marTop w:val="0"/>
      <w:marBottom w:val="0"/>
      <w:divBdr>
        <w:top w:val="none" w:sz="0" w:space="0" w:color="auto"/>
        <w:left w:val="none" w:sz="0" w:space="0" w:color="auto"/>
        <w:bottom w:val="none" w:sz="0" w:space="0" w:color="auto"/>
        <w:right w:val="none" w:sz="0" w:space="0" w:color="auto"/>
      </w:divBdr>
    </w:div>
    <w:div w:id="1311902372">
      <w:bodyDiv w:val="1"/>
      <w:marLeft w:val="0"/>
      <w:marRight w:val="0"/>
      <w:marTop w:val="0"/>
      <w:marBottom w:val="0"/>
      <w:divBdr>
        <w:top w:val="none" w:sz="0" w:space="0" w:color="auto"/>
        <w:left w:val="none" w:sz="0" w:space="0" w:color="auto"/>
        <w:bottom w:val="none" w:sz="0" w:space="0" w:color="auto"/>
        <w:right w:val="none" w:sz="0" w:space="0" w:color="auto"/>
      </w:divBdr>
    </w:div>
    <w:div w:id="1326977585">
      <w:bodyDiv w:val="1"/>
      <w:marLeft w:val="0"/>
      <w:marRight w:val="0"/>
      <w:marTop w:val="0"/>
      <w:marBottom w:val="0"/>
      <w:divBdr>
        <w:top w:val="none" w:sz="0" w:space="0" w:color="auto"/>
        <w:left w:val="none" w:sz="0" w:space="0" w:color="auto"/>
        <w:bottom w:val="none" w:sz="0" w:space="0" w:color="auto"/>
        <w:right w:val="none" w:sz="0" w:space="0" w:color="auto"/>
      </w:divBdr>
    </w:div>
    <w:div w:id="1340153450">
      <w:bodyDiv w:val="1"/>
      <w:marLeft w:val="0"/>
      <w:marRight w:val="0"/>
      <w:marTop w:val="0"/>
      <w:marBottom w:val="0"/>
      <w:divBdr>
        <w:top w:val="none" w:sz="0" w:space="0" w:color="auto"/>
        <w:left w:val="none" w:sz="0" w:space="0" w:color="auto"/>
        <w:bottom w:val="none" w:sz="0" w:space="0" w:color="auto"/>
        <w:right w:val="none" w:sz="0" w:space="0" w:color="auto"/>
      </w:divBdr>
    </w:div>
    <w:div w:id="1344208995">
      <w:bodyDiv w:val="1"/>
      <w:marLeft w:val="0"/>
      <w:marRight w:val="0"/>
      <w:marTop w:val="0"/>
      <w:marBottom w:val="0"/>
      <w:divBdr>
        <w:top w:val="none" w:sz="0" w:space="0" w:color="auto"/>
        <w:left w:val="none" w:sz="0" w:space="0" w:color="auto"/>
        <w:bottom w:val="none" w:sz="0" w:space="0" w:color="auto"/>
        <w:right w:val="none" w:sz="0" w:space="0" w:color="auto"/>
      </w:divBdr>
    </w:div>
    <w:div w:id="1349987638">
      <w:bodyDiv w:val="1"/>
      <w:marLeft w:val="0"/>
      <w:marRight w:val="0"/>
      <w:marTop w:val="0"/>
      <w:marBottom w:val="0"/>
      <w:divBdr>
        <w:top w:val="none" w:sz="0" w:space="0" w:color="auto"/>
        <w:left w:val="none" w:sz="0" w:space="0" w:color="auto"/>
        <w:bottom w:val="none" w:sz="0" w:space="0" w:color="auto"/>
        <w:right w:val="none" w:sz="0" w:space="0" w:color="auto"/>
      </w:divBdr>
    </w:div>
    <w:div w:id="1358040835">
      <w:bodyDiv w:val="1"/>
      <w:marLeft w:val="0"/>
      <w:marRight w:val="0"/>
      <w:marTop w:val="0"/>
      <w:marBottom w:val="0"/>
      <w:divBdr>
        <w:top w:val="none" w:sz="0" w:space="0" w:color="auto"/>
        <w:left w:val="none" w:sz="0" w:space="0" w:color="auto"/>
        <w:bottom w:val="none" w:sz="0" w:space="0" w:color="auto"/>
        <w:right w:val="none" w:sz="0" w:space="0" w:color="auto"/>
      </w:divBdr>
    </w:div>
    <w:div w:id="1361786802">
      <w:bodyDiv w:val="1"/>
      <w:marLeft w:val="0"/>
      <w:marRight w:val="0"/>
      <w:marTop w:val="0"/>
      <w:marBottom w:val="0"/>
      <w:divBdr>
        <w:top w:val="none" w:sz="0" w:space="0" w:color="auto"/>
        <w:left w:val="none" w:sz="0" w:space="0" w:color="auto"/>
        <w:bottom w:val="none" w:sz="0" w:space="0" w:color="auto"/>
        <w:right w:val="none" w:sz="0" w:space="0" w:color="auto"/>
      </w:divBdr>
    </w:div>
    <w:div w:id="1362322109">
      <w:bodyDiv w:val="1"/>
      <w:marLeft w:val="0"/>
      <w:marRight w:val="0"/>
      <w:marTop w:val="0"/>
      <w:marBottom w:val="0"/>
      <w:divBdr>
        <w:top w:val="none" w:sz="0" w:space="0" w:color="auto"/>
        <w:left w:val="none" w:sz="0" w:space="0" w:color="auto"/>
        <w:bottom w:val="none" w:sz="0" w:space="0" w:color="auto"/>
        <w:right w:val="none" w:sz="0" w:space="0" w:color="auto"/>
      </w:divBdr>
    </w:div>
    <w:div w:id="1371494676">
      <w:bodyDiv w:val="1"/>
      <w:marLeft w:val="0"/>
      <w:marRight w:val="0"/>
      <w:marTop w:val="0"/>
      <w:marBottom w:val="0"/>
      <w:divBdr>
        <w:top w:val="none" w:sz="0" w:space="0" w:color="auto"/>
        <w:left w:val="none" w:sz="0" w:space="0" w:color="auto"/>
        <w:bottom w:val="none" w:sz="0" w:space="0" w:color="auto"/>
        <w:right w:val="none" w:sz="0" w:space="0" w:color="auto"/>
      </w:divBdr>
    </w:div>
    <w:div w:id="1381788731">
      <w:bodyDiv w:val="1"/>
      <w:marLeft w:val="0"/>
      <w:marRight w:val="0"/>
      <w:marTop w:val="0"/>
      <w:marBottom w:val="0"/>
      <w:divBdr>
        <w:top w:val="none" w:sz="0" w:space="0" w:color="auto"/>
        <w:left w:val="none" w:sz="0" w:space="0" w:color="auto"/>
        <w:bottom w:val="none" w:sz="0" w:space="0" w:color="auto"/>
        <w:right w:val="none" w:sz="0" w:space="0" w:color="auto"/>
      </w:divBdr>
    </w:div>
    <w:div w:id="1383945818">
      <w:bodyDiv w:val="1"/>
      <w:marLeft w:val="0"/>
      <w:marRight w:val="0"/>
      <w:marTop w:val="0"/>
      <w:marBottom w:val="0"/>
      <w:divBdr>
        <w:top w:val="none" w:sz="0" w:space="0" w:color="auto"/>
        <w:left w:val="none" w:sz="0" w:space="0" w:color="auto"/>
        <w:bottom w:val="none" w:sz="0" w:space="0" w:color="auto"/>
        <w:right w:val="none" w:sz="0" w:space="0" w:color="auto"/>
      </w:divBdr>
    </w:div>
    <w:div w:id="1397050301">
      <w:bodyDiv w:val="1"/>
      <w:marLeft w:val="0"/>
      <w:marRight w:val="0"/>
      <w:marTop w:val="0"/>
      <w:marBottom w:val="0"/>
      <w:divBdr>
        <w:top w:val="none" w:sz="0" w:space="0" w:color="auto"/>
        <w:left w:val="none" w:sz="0" w:space="0" w:color="auto"/>
        <w:bottom w:val="none" w:sz="0" w:space="0" w:color="auto"/>
        <w:right w:val="none" w:sz="0" w:space="0" w:color="auto"/>
      </w:divBdr>
    </w:div>
    <w:div w:id="1399672750">
      <w:bodyDiv w:val="1"/>
      <w:marLeft w:val="0"/>
      <w:marRight w:val="0"/>
      <w:marTop w:val="0"/>
      <w:marBottom w:val="0"/>
      <w:divBdr>
        <w:top w:val="none" w:sz="0" w:space="0" w:color="auto"/>
        <w:left w:val="none" w:sz="0" w:space="0" w:color="auto"/>
        <w:bottom w:val="none" w:sz="0" w:space="0" w:color="auto"/>
        <w:right w:val="none" w:sz="0" w:space="0" w:color="auto"/>
      </w:divBdr>
    </w:div>
    <w:div w:id="1403985152">
      <w:bodyDiv w:val="1"/>
      <w:marLeft w:val="0"/>
      <w:marRight w:val="0"/>
      <w:marTop w:val="0"/>
      <w:marBottom w:val="0"/>
      <w:divBdr>
        <w:top w:val="none" w:sz="0" w:space="0" w:color="auto"/>
        <w:left w:val="none" w:sz="0" w:space="0" w:color="auto"/>
        <w:bottom w:val="none" w:sz="0" w:space="0" w:color="auto"/>
        <w:right w:val="none" w:sz="0" w:space="0" w:color="auto"/>
      </w:divBdr>
    </w:div>
    <w:div w:id="1415979707">
      <w:bodyDiv w:val="1"/>
      <w:marLeft w:val="0"/>
      <w:marRight w:val="0"/>
      <w:marTop w:val="0"/>
      <w:marBottom w:val="0"/>
      <w:divBdr>
        <w:top w:val="none" w:sz="0" w:space="0" w:color="auto"/>
        <w:left w:val="none" w:sz="0" w:space="0" w:color="auto"/>
        <w:bottom w:val="none" w:sz="0" w:space="0" w:color="auto"/>
        <w:right w:val="none" w:sz="0" w:space="0" w:color="auto"/>
      </w:divBdr>
    </w:div>
    <w:div w:id="1417745469">
      <w:bodyDiv w:val="1"/>
      <w:marLeft w:val="0"/>
      <w:marRight w:val="0"/>
      <w:marTop w:val="0"/>
      <w:marBottom w:val="0"/>
      <w:divBdr>
        <w:top w:val="none" w:sz="0" w:space="0" w:color="auto"/>
        <w:left w:val="none" w:sz="0" w:space="0" w:color="auto"/>
        <w:bottom w:val="none" w:sz="0" w:space="0" w:color="auto"/>
        <w:right w:val="none" w:sz="0" w:space="0" w:color="auto"/>
      </w:divBdr>
    </w:div>
    <w:div w:id="1418599644">
      <w:bodyDiv w:val="1"/>
      <w:marLeft w:val="0"/>
      <w:marRight w:val="0"/>
      <w:marTop w:val="0"/>
      <w:marBottom w:val="0"/>
      <w:divBdr>
        <w:top w:val="none" w:sz="0" w:space="0" w:color="auto"/>
        <w:left w:val="none" w:sz="0" w:space="0" w:color="auto"/>
        <w:bottom w:val="none" w:sz="0" w:space="0" w:color="auto"/>
        <w:right w:val="none" w:sz="0" w:space="0" w:color="auto"/>
      </w:divBdr>
    </w:div>
    <w:div w:id="1423069319">
      <w:bodyDiv w:val="1"/>
      <w:marLeft w:val="0"/>
      <w:marRight w:val="0"/>
      <w:marTop w:val="0"/>
      <w:marBottom w:val="0"/>
      <w:divBdr>
        <w:top w:val="none" w:sz="0" w:space="0" w:color="auto"/>
        <w:left w:val="none" w:sz="0" w:space="0" w:color="auto"/>
        <w:bottom w:val="none" w:sz="0" w:space="0" w:color="auto"/>
        <w:right w:val="none" w:sz="0" w:space="0" w:color="auto"/>
      </w:divBdr>
    </w:div>
    <w:div w:id="1430738733">
      <w:bodyDiv w:val="1"/>
      <w:marLeft w:val="0"/>
      <w:marRight w:val="0"/>
      <w:marTop w:val="0"/>
      <w:marBottom w:val="0"/>
      <w:divBdr>
        <w:top w:val="none" w:sz="0" w:space="0" w:color="auto"/>
        <w:left w:val="none" w:sz="0" w:space="0" w:color="auto"/>
        <w:bottom w:val="none" w:sz="0" w:space="0" w:color="auto"/>
        <w:right w:val="none" w:sz="0" w:space="0" w:color="auto"/>
      </w:divBdr>
    </w:div>
    <w:div w:id="1432775404">
      <w:bodyDiv w:val="1"/>
      <w:marLeft w:val="0"/>
      <w:marRight w:val="0"/>
      <w:marTop w:val="0"/>
      <w:marBottom w:val="0"/>
      <w:divBdr>
        <w:top w:val="none" w:sz="0" w:space="0" w:color="auto"/>
        <w:left w:val="none" w:sz="0" w:space="0" w:color="auto"/>
        <w:bottom w:val="none" w:sz="0" w:space="0" w:color="auto"/>
        <w:right w:val="none" w:sz="0" w:space="0" w:color="auto"/>
      </w:divBdr>
    </w:div>
    <w:div w:id="1438719806">
      <w:bodyDiv w:val="1"/>
      <w:marLeft w:val="0"/>
      <w:marRight w:val="0"/>
      <w:marTop w:val="0"/>
      <w:marBottom w:val="0"/>
      <w:divBdr>
        <w:top w:val="none" w:sz="0" w:space="0" w:color="auto"/>
        <w:left w:val="none" w:sz="0" w:space="0" w:color="auto"/>
        <w:bottom w:val="none" w:sz="0" w:space="0" w:color="auto"/>
        <w:right w:val="none" w:sz="0" w:space="0" w:color="auto"/>
      </w:divBdr>
    </w:div>
    <w:div w:id="1444111321">
      <w:bodyDiv w:val="1"/>
      <w:marLeft w:val="0"/>
      <w:marRight w:val="0"/>
      <w:marTop w:val="0"/>
      <w:marBottom w:val="0"/>
      <w:divBdr>
        <w:top w:val="none" w:sz="0" w:space="0" w:color="auto"/>
        <w:left w:val="none" w:sz="0" w:space="0" w:color="auto"/>
        <w:bottom w:val="none" w:sz="0" w:space="0" w:color="auto"/>
        <w:right w:val="none" w:sz="0" w:space="0" w:color="auto"/>
      </w:divBdr>
    </w:div>
    <w:div w:id="1447699035">
      <w:bodyDiv w:val="1"/>
      <w:marLeft w:val="0"/>
      <w:marRight w:val="0"/>
      <w:marTop w:val="0"/>
      <w:marBottom w:val="0"/>
      <w:divBdr>
        <w:top w:val="none" w:sz="0" w:space="0" w:color="auto"/>
        <w:left w:val="none" w:sz="0" w:space="0" w:color="auto"/>
        <w:bottom w:val="none" w:sz="0" w:space="0" w:color="auto"/>
        <w:right w:val="none" w:sz="0" w:space="0" w:color="auto"/>
      </w:divBdr>
    </w:div>
    <w:div w:id="1459493244">
      <w:bodyDiv w:val="1"/>
      <w:marLeft w:val="0"/>
      <w:marRight w:val="0"/>
      <w:marTop w:val="0"/>
      <w:marBottom w:val="0"/>
      <w:divBdr>
        <w:top w:val="none" w:sz="0" w:space="0" w:color="auto"/>
        <w:left w:val="none" w:sz="0" w:space="0" w:color="auto"/>
        <w:bottom w:val="none" w:sz="0" w:space="0" w:color="auto"/>
        <w:right w:val="none" w:sz="0" w:space="0" w:color="auto"/>
      </w:divBdr>
    </w:div>
    <w:div w:id="1464812227">
      <w:bodyDiv w:val="1"/>
      <w:marLeft w:val="0"/>
      <w:marRight w:val="0"/>
      <w:marTop w:val="0"/>
      <w:marBottom w:val="0"/>
      <w:divBdr>
        <w:top w:val="none" w:sz="0" w:space="0" w:color="auto"/>
        <w:left w:val="none" w:sz="0" w:space="0" w:color="auto"/>
        <w:bottom w:val="none" w:sz="0" w:space="0" w:color="auto"/>
        <w:right w:val="none" w:sz="0" w:space="0" w:color="auto"/>
      </w:divBdr>
    </w:div>
    <w:div w:id="1469475596">
      <w:bodyDiv w:val="1"/>
      <w:marLeft w:val="0"/>
      <w:marRight w:val="0"/>
      <w:marTop w:val="0"/>
      <w:marBottom w:val="0"/>
      <w:divBdr>
        <w:top w:val="none" w:sz="0" w:space="0" w:color="auto"/>
        <w:left w:val="none" w:sz="0" w:space="0" w:color="auto"/>
        <w:bottom w:val="none" w:sz="0" w:space="0" w:color="auto"/>
        <w:right w:val="none" w:sz="0" w:space="0" w:color="auto"/>
      </w:divBdr>
    </w:div>
    <w:div w:id="1477800472">
      <w:bodyDiv w:val="1"/>
      <w:marLeft w:val="0"/>
      <w:marRight w:val="0"/>
      <w:marTop w:val="0"/>
      <w:marBottom w:val="0"/>
      <w:divBdr>
        <w:top w:val="none" w:sz="0" w:space="0" w:color="auto"/>
        <w:left w:val="none" w:sz="0" w:space="0" w:color="auto"/>
        <w:bottom w:val="none" w:sz="0" w:space="0" w:color="auto"/>
        <w:right w:val="none" w:sz="0" w:space="0" w:color="auto"/>
      </w:divBdr>
    </w:div>
    <w:div w:id="1478719721">
      <w:bodyDiv w:val="1"/>
      <w:marLeft w:val="0"/>
      <w:marRight w:val="0"/>
      <w:marTop w:val="0"/>
      <w:marBottom w:val="0"/>
      <w:divBdr>
        <w:top w:val="none" w:sz="0" w:space="0" w:color="auto"/>
        <w:left w:val="none" w:sz="0" w:space="0" w:color="auto"/>
        <w:bottom w:val="none" w:sz="0" w:space="0" w:color="auto"/>
        <w:right w:val="none" w:sz="0" w:space="0" w:color="auto"/>
      </w:divBdr>
    </w:div>
    <w:div w:id="1500922391">
      <w:bodyDiv w:val="1"/>
      <w:marLeft w:val="0"/>
      <w:marRight w:val="0"/>
      <w:marTop w:val="0"/>
      <w:marBottom w:val="0"/>
      <w:divBdr>
        <w:top w:val="none" w:sz="0" w:space="0" w:color="auto"/>
        <w:left w:val="none" w:sz="0" w:space="0" w:color="auto"/>
        <w:bottom w:val="none" w:sz="0" w:space="0" w:color="auto"/>
        <w:right w:val="none" w:sz="0" w:space="0" w:color="auto"/>
      </w:divBdr>
    </w:div>
    <w:div w:id="1505046066">
      <w:bodyDiv w:val="1"/>
      <w:marLeft w:val="0"/>
      <w:marRight w:val="0"/>
      <w:marTop w:val="0"/>
      <w:marBottom w:val="0"/>
      <w:divBdr>
        <w:top w:val="none" w:sz="0" w:space="0" w:color="auto"/>
        <w:left w:val="none" w:sz="0" w:space="0" w:color="auto"/>
        <w:bottom w:val="none" w:sz="0" w:space="0" w:color="auto"/>
        <w:right w:val="none" w:sz="0" w:space="0" w:color="auto"/>
      </w:divBdr>
    </w:div>
    <w:div w:id="1505970273">
      <w:bodyDiv w:val="1"/>
      <w:marLeft w:val="0"/>
      <w:marRight w:val="0"/>
      <w:marTop w:val="0"/>
      <w:marBottom w:val="0"/>
      <w:divBdr>
        <w:top w:val="none" w:sz="0" w:space="0" w:color="auto"/>
        <w:left w:val="none" w:sz="0" w:space="0" w:color="auto"/>
        <w:bottom w:val="none" w:sz="0" w:space="0" w:color="auto"/>
        <w:right w:val="none" w:sz="0" w:space="0" w:color="auto"/>
      </w:divBdr>
    </w:div>
    <w:div w:id="1510488746">
      <w:bodyDiv w:val="1"/>
      <w:marLeft w:val="0"/>
      <w:marRight w:val="0"/>
      <w:marTop w:val="0"/>
      <w:marBottom w:val="0"/>
      <w:divBdr>
        <w:top w:val="none" w:sz="0" w:space="0" w:color="auto"/>
        <w:left w:val="none" w:sz="0" w:space="0" w:color="auto"/>
        <w:bottom w:val="none" w:sz="0" w:space="0" w:color="auto"/>
        <w:right w:val="none" w:sz="0" w:space="0" w:color="auto"/>
      </w:divBdr>
    </w:div>
    <w:div w:id="1511523951">
      <w:bodyDiv w:val="1"/>
      <w:marLeft w:val="0"/>
      <w:marRight w:val="0"/>
      <w:marTop w:val="0"/>
      <w:marBottom w:val="0"/>
      <w:divBdr>
        <w:top w:val="none" w:sz="0" w:space="0" w:color="auto"/>
        <w:left w:val="none" w:sz="0" w:space="0" w:color="auto"/>
        <w:bottom w:val="none" w:sz="0" w:space="0" w:color="auto"/>
        <w:right w:val="none" w:sz="0" w:space="0" w:color="auto"/>
      </w:divBdr>
    </w:div>
    <w:div w:id="1518731308">
      <w:bodyDiv w:val="1"/>
      <w:marLeft w:val="0"/>
      <w:marRight w:val="0"/>
      <w:marTop w:val="0"/>
      <w:marBottom w:val="0"/>
      <w:divBdr>
        <w:top w:val="none" w:sz="0" w:space="0" w:color="auto"/>
        <w:left w:val="none" w:sz="0" w:space="0" w:color="auto"/>
        <w:bottom w:val="none" w:sz="0" w:space="0" w:color="auto"/>
        <w:right w:val="none" w:sz="0" w:space="0" w:color="auto"/>
      </w:divBdr>
    </w:div>
    <w:div w:id="1528831916">
      <w:bodyDiv w:val="1"/>
      <w:marLeft w:val="0"/>
      <w:marRight w:val="0"/>
      <w:marTop w:val="0"/>
      <w:marBottom w:val="0"/>
      <w:divBdr>
        <w:top w:val="none" w:sz="0" w:space="0" w:color="auto"/>
        <w:left w:val="none" w:sz="0" w:space="0" w:color="auto"/>
        <w:bottom w:val="none" w:sz="0" w:space="0" w:color="auto"/>
        <w:right w:val="none" w:sz="0" w:space="0" w:color="auto"/>
      </w:divBdr>
    </w:div>
    <w:div w:id="1529103848">
      <w:bodyDiv w:val="1"/>
      <w:marLeft w:val="0"/>
      <w:marRight w:val="0"/>
      <w:marTop w:val="0"/>
      <w:marBottom w:val="0"/>
      <w:divBdr>
        <w:top w:val="none" w:sz="0" w:space="0" w:color="auto"/>
        <w:left w:val="none" w:sz="0" w:space="0" w:color="auto"/>
        <w:bottom w:val="none" w:sz="0" w:space="0" w:color="auto"/>
        <w:right w:val="none" w:sz="0" w:space="0" w:color="auto"/>
      </w:divBdr>
    </w:div>
    <w:div w:id="1545824936">
      <w:bodyDiv w:val="1"/>
      <w:marLeft w:val="0"/>
      <w:marRight w:val="0"/>
      <w:marTop w:val="0"/>
      <w:marBottom w:val="0"/>
      <w:divBdr>
        <w:top w:val="none" w:sz="0" w:space="0" w:color="auto"/>
        <w:left w:val="none" w:sz="0" w:space="0" w:color="auto"/>
        <w:bottom w:val="none" w:sz="0" w:space="0" w:color="auto"/>
        <w:right w:val="none" w:sz="0" w:space="0" w:color="auto"/>
      </w:divBdr>
    </w:div>
    <w:div w:id="1549028002">
      <w:bodyDiv w:val="1"/>
      <w:marLeft w:val="0"/>
      <w:marRight w:val="0"/>
      <w:marTop w:val="0"/>
      <w:marBottom w:val="0"/>
      <w:divBdr>
        <w:top w:val="none" w:sz="0" w:space="0" w:color="auto"/>
        <w:left w:val="none" w:sz="0" w:space="0" w:color="auto"/>
        <w:bottom w:val="none" w:sz="0" w:space="0" w:color="auto"/>
        <w:right w:val="none" w:sz="0" w:space="0" w:color="auto"/>
      </w:divBdr>
    </w:div>
    <w:div w:id="1563517222">
      <w:bodyDiv w:val="1"/>
      <w:marLeft w:val="0"/>
      <w:marRight w:val="0"/>
      <w:marTop w:val="0"/>
      <w:marBottom w:val="0"/>
      <w:divBdr>
        <w:top w:val="none" w:sz="0" w:space="0" w:color="auto"/>
        <w:left w:val="none" w:sz="0" w:space="0" w:color="auto"/>
        <w:bottom w:val="none" w:sz="0" w:space="0" w:color="auto"/>
        <w:right w:val="none" w:sz="0" w:space="0" w:color="auto"/>
      </w:divBdr>
    </w:div>
    <w:div w:id="1591620417">
      <w:bodyDiv w:val="1"/>
      <w:marLeft w:val="0"/>
      <w:marRight w:val="0"/>
      <w:marTop w:val="0"/>
      <w:marBottom w:val="0"/>
      <w:divBdr>
        <w:top w:val="none" w:sz="0" w:space="0" w:color="auto"/>
        <w:left w:val="none" w:sz="0" w:space="0" w:color="auto"/>
        <w:bottom w:val="none" w:sz="0" w:space="0" w:color="auto"/>
        <w:right w:val="none" w:sz="0" w:space="0" w:color="auto"/>
      </w:divBdr>
    </w:div>
    <w:div w:id="1595164454">
      <w:bodyDiv w:val="1"/>
      <w:marLeft w:val="0"/>
      <w:marRight w:val="0"/>
      <w:marTop w:val="0"/>
      <w:marBottom w:val="0"/>
      <w:divBdr>
        <w:top w:val="none" w:sz="0" w:space="0" w:color="auto"/>
        <w:left w:val="none" w:sz="0" w:space="0" w:color="auto"/>
        <w:bottom w:val="none" w:sz="0" w:space="0" w:color="auto"/>
        <w:right w:val="none" w:sz="0" w:space="0" w:color="auto"/>
      </w:divBdr>
    </w:div>
    <w:div w:id="1600211305">
      <w:bodyDiv w:val="1"/>
      <w:marLeft w:val="0"/>
      <w:marRight w:val="0"/>
      <w:marTop w:val="0"/>
      <w:marBottom w:val="0"/>
      <w:divBdr>
        <w:top w:val="none" w:sz="0" w:space="0" w:color="auto"/>
        <w:left w:val="none" w:sz="0" w:space="0" w:color="auto"/>
        <w:bottom w:val="none" w:sz="0" w:space="0" w:color="auto"/>
        <w:right w:val="none" w:sz="0" w:space="0" w:color="auto"/>
      </w:divBdr>
    </w:div>
    <w:div w:id="1608734047">
      <w:bodyDiv w:val="1"/>
      <w:marLeft w:val="0"/>
      <w:marRight w:val="0"/>
      <w:marTop w:val="0"/>
      <w:marBottom w:val="0"/>
      <w:divBdr>
        <w:top w:val="none" w:sz="0" w:space="0" w:color="auto"/>
        <w:left w:val="none" w:sz="0" w:space="0" w:color="auto"/>
        <w:bottom w:val="none" w:sz="0" w:space="0" w:color="auto"/>
        <w:right w:val="none" w:sz="0" w:space="0" w:color="auto"/>
      </w:divBdr>
    </w:div>
    <w:div w:id="1609240662">
      <w:bodyDiv w:val="1"/>
      <w:marLeft w:val="0"/>
      <w:marRight w:val="0"/>
      <w:marTop w:val="0"/>
      <w:marBottom w:val="0"/>
      <w:divBdr>
        <w:top w:val="none" w:sz="0" w:space="0" w:color="auto"/>
        <w:left w:val="none" w:sz="0" w:space="0" w:color="auto"/>
        <w:bottom w:val="none" w:sz="0" w:space="0" w:color="auto"/>
        <w:right w:val="none" w:sz="0" w:space="0" w:color="auto"/>
      </w:divBdr>
    </w:div>
    <w:div w:id="1619097409">
      <w:bodyDiv w:val="1"/>
      <w:marLeft w:val="0"/>
      <w:marRight w:val="0"/>
      <w:marTop w:val="0"/>
      <w:marBottom w:val="0"/>
      <w:divBdr>
        <w:top w:val="none" w:sz="0" w:space="0" w:color="auto"/>
        <w:left w:val="none" w:sz="0" w:space="0" w:color="auto"/>
        <w:bottom w:val="none" w:sz="0" w:space="0" w:color="auto"/>
        <w:right w:val="none" w:sz="0" w:space="0" w:color="auto"/>
      </w:divBdr>
    </w:div>
    <w:div w:id="1625427359">
      <w:bodyDiv w:val="1"/>
      <w:marLeft w:val="0"/>
      <w:marRight w:val="0"/>
      <w:marTop w:val="0"/>
      <w:marBottom w:val="0"/>
      <w:divBdr>
        <w:top w:val="none" w:sz="0" w:space="0" w:color="auto"/>
        <w:left w:val="none" w:sz="0" w:space="0" w:color="auto"/>
        <w:bottom w:val="none" w:sz="0" w:space="0" w:color="auto"/>
        <w:right w:val="none" w:sz="0" w:space="0" w:color="auto"/>
      </w:divBdr>
    </w:div>
    <w:div w:id="1628125458">
      <w:bodyDiv w:val="1"/>
      <w:marLeft w:val="0"/>
      <w:marRight w:val="0"/>
      <w:marTop w:val="0"/>
      <w:marBottom w:val="0"/>
      <w:divBdr>
        <w:top w:val="none" w:sz="0" w:space="0" w:color="auto"/>
        <w:left w:val="none" w:sz="0" w:space="0" w:color="auto"/>
        <w:bottom w:val="none" w:sz="0" w:space="0" w:color="auto"/>
        <w:right w:val="none" w:sz="0" w:space="0" w:color="auto"/>
      </w:divBdr>
    </w:div>
    <w:div w:id="1637418864">
      <w:bodyDiv w:val="1"/>
      <w:marLeft w:val="0"/>
      <w:marRight w:val="0"/>
      <w:marTop w:val="0"/>
      <w:marBottom w:val="0"/>
      <w:divBdr>
        <w:top w:val="none" w:sz="0" w:space="0" w:color="auto"/>
        <w:left w:val="none" w:sz="0" w:space="0" w:color="auto"/>
        <w:bottom w:val="none" w:sz="0" w:space="0" w:color="auto"/>
        <w:right w:val="none" w:sz="0" w:space="0" w:color="auto"/>
      </w:divBdr>
    </w:div>
    <w:div w:id="1658074497">
      <w:bodyDiv w:val="1"/>
      <w:marLeft w:val="0"/>
      <w:marRight w:val="0"/>
      <w:marTop w:val="0"/>
      <w:marBottom w:val="0"/>
      <w:divBdr>
        <w:top w:val="none" w:sz="0" w:space="0" w:color="auto"/>
        <w:left w:val="none" w:sz="0" w:space="0" w:color="auto"/>
        <w:bottom w:val="none" w:sz="0" w:space="0" w:color="auto"/>
        <w:right w:val="none" w:sz="0" w:space="0" w:color="auto"/>
      </w:divBdr>
    </w:div>
    <w:div w:id="1666468243">
      <w:bodyDiv w:val="1"/>
      <w:marLeft w:val="0"/>
      <w:marRight w:val="0"/>
      <w:marTop w:val="0"/>
      <w:marBottom w:val="0"/>
      <w:divBdr>
        <w:top w:val="none" w:sz="0" w:space="0" w:color="auto"/>
        <w:left w:val="none" w:sz="0" w:space="0" w:color="auto"/>
        <w:bottom w:val="none" w:sz="0" w:space="0" w:color="auto"/>
        <w:right w:val="none" w:sz="0" w:space="0" w:color="auto"/>
      </w:divBdr>
    </w:div>
    <w:div w:id="1668360529">
      <w:bodyDiv w:val="1"/>
      <w:marLeft w:val="0"/>
      <w:marRight w:val="0"/>
      <w:marTop w:val="0"/>
      <w:marBottom w:val="0"/>
      <w:divBdr>
        <w:top w:val="none" w:sz="0" w:space="0" w:color="auto"/>
        <w:left w:val="none" w:sz="0" w:space="0" w:color="auto"/>
        <w:bottom w:val="none" w:sz="0" w:space="0" w:color="auto"/>
        <w:right w:val="none" w:sz="0" w:space="0" w:color="auto"/>
      </w:divBdr>
    </w:div>
    <w:div w:id="1675304791">
      <w:bodyDiv w:val="1"/>
      <w:marLeft w:val="0"/>
      <w:marRight w:val="0"/>
      <w:marTop w:val="0"/>
      <w:marBottom w:val="0"/>
      <w:divBdr>
        <w:top w:val="none" w:sz="0" w:space="0" w:color="auto"/>
        <w:left w:val="none" w:sz="0" w:space="0" w:color="auto"/>
        <w:bottom w:val="none" w:sz="0" w:space="0" w:color="auto"/>
        <w:right w:val="none" w:sz="0" w:space="0" w:color="auto"/>
      </w:divBdr>
    </w:div>
    <w:div w:id="1679233024">
      <w:bodyDiv w:val="1"/>
      <w:marLeft w:val="0"/>
      <w:marRight w:val="0"/>
      <w:marTop w:val="0"/>
      <w:marBottom w:val="0"/>
      <w:divBdr>
        <w:top w:val="none" w:sz="0" w:space="0" w:color="auto"/>
        <w:left w:val="none" w:sz="0" w:space="0" w:color="auto"/>
        <w:bottom w:val="none" w:sz="0" w:space="0" w:color="auto"/>
        <w:right w:val="none" w:sz="0" w:space="0" w:color="auto"/>
      </w:divBdr>
    </w:div>
    <w:div w:id="1690445801">
      <w:bodyDiv w:val="1"/>
      <w:marLeft w:val="0"/>
      <w:marRight w:val="0"/>
      <w:marTop w:val="0"/>
      <w:marBottom w:val="0"/>
      <w:divBdr>
        <w:top w:val="none" w:sz="0" w:space="0" w:color="auto"/>
        <w:left w:val="none" w:sz="0" w:space="0" w:color="auto"/>
        <w:bottom w:val="none" w:sz="0" w:space="0" w:color="auto"/>
        <w:right w:val="none" w:sz="0" w:space="0" w:color="auto"/>
      </w:divBdr>
    </w:div>
    <w:div w:id="1691294575">
      <w:bodyDiv w:val="1"/>
      <w:marLeft w:val="0"/>
      <w:marRight w:val="0"/>
      <w:marTop w:val="0"/>
      <w:marBottom w:val="0"/>
      <w:divBdr>
        <w:top w:val="none" w:sz="0" w:space="0" w:color="auto"/>
        <w:left w:val="none" w:sz="0" w:space="0" w:color="auto"/>
        <w:bottom w:val="none" w:sz="0" w:space="0" w:color="auto"/>
        <w:right w:val="none" w:sz="0" w:space="0" w:color="auto"/>
      </w:divBdr>
    </w:div>
    <w:div w:id="1694771178">
      <w:bodyDiv w:val="1"/>
      <w:marLeft w:val="0"/>
      <w:marRight w:val="0"/>
      <w:marTop w:val="0"/>
      <w:marBottom w:val="0"/>
      <w:divBdr>
        <w:top w:val="none" w:sz="0" w:space="0" w:color="auto"/>
        <w:left w:val="none" w:sz="0" w:space="0" w:color="auto"/>
        <w:bottom w:val="none" w:sz="0" w:space="0" w:color="auto"/>
        <w:right w:val="none" w:sz="0" w:space="0" w:color="auto"/>
      </w:divBdr>
    </w:div>
    <w:div w:id="1696538389">
      <w:bodyDiv w:val="1"/>
      <w:marLeft w:val="0"/>
      <w:marRight w:val="0"/>
      <w:marTop w:val="0"/>
      <w:marBottom w:val="0"/>
      <w:divBdr>
        <w:top w:val="none" w:sz="0" w:space="0" w:color="auto"/>
        <w:left w:val="none" w:sz="0" w:space="0" w:color="auto"/>
        <w:bottom w:val="none" w:sz="0" w:space="0" w:color="auto"/>
        <w:right w:val="none" w:sz="0" w:space="0" w:color="auto"/>
      </w:divBdr>
      <w:divsChild>
        <w:div w:id="18162854">
          <w:marLeft w:val="0"/>
          <w:marRight w:val="0"/>
          <w:marTop w:val="0"/>
          <w:marBottom w:val="0"/>
          <w:divBdr>
            <w:top w:val="none" w:sz="0" w:space="0" w:color="auto"/>
            <w:left w:val="none" w:sz="0" w:space="0" w:color="auto"/>
            <w:bottom w:val="none" w:sz="0" w:space="0" w:color="auto"/>
            <w:right w:val="none" w:sz="0" w:space="0" w:color="auto"/>
          </w:divBdr>
        </w:div>
        <w:div w:id="91976166">
          <w:marLeft w:val="0"/>
          <w:marRight w:val="0"/>
          <w:marTop w:val="0"/>
          <w:marBottom w:val="0"/>
          <w:divBdr>
            <w:top w:val="none" w:sz="0" w:space="0" w:color="auto"/>
            <w:left w:val="none" w:sz="0" w:space="0" w:color="auto"/>
            <w:bottom w:val="none" w:sz="0" w:space="0" w:color="auto"/>
            <w:right w:val="none" w:sz="0" w:space="0" w:color="auto"/>
          </w:divBdr>
        </w:div>
        <w:div w:id="139424227">
          <w:marLeft w:val="0"/>
          <w:marRight w:val="0"/>
          <w:marTop w:val="0"/>
          <w:marBottom w:val="0"/>
          <w:divBdr>
            <w:top w:val="none" w:sz="0" w:space="0" w:color="auto"/>
            <w:left w:val="none" w:sz="0" w:space="0" w:color="auto"/>
            <w:bottom w:val="none" w:sz="0" w:space="0" w:color="auto"/>
            <w:right w:val="none" w:sz="0" w:space="0" w:color="auto"/>
          </w:divBdr>
        </w:div>
        <w:div w:id="142431855">
          <w:marLeft w:val="0"/>
          <w:marRight w:val="0"/>
          <w:marTop w:val="0"/>
          <w:marBottom w:val="0"/>
          <w:divBdr>
            <w:top w:val="none" w:sz="0" w:space="0" w:color="auto"/>
            <w:left w:val="none" w:sz="0" w:space="0" w:color="auto"/>
            <w:bottom w:val="none" w:sz="0" w:space="0" w:color="auto"/>
            <w:right w:val="none" w:sz="0" w:space="0" w:color="auto"/>
          </w:divBdr>
        </w:div>
        <w:div w:id="166022272">
          <w:marLeft w:val="0"/>
          <w:marRight w:val="0"/>
          <w:marTop w:val="0"/>
          <w:marBottom w:val="0"/>
          <w:divBdr>
            <w:top w:val="none" w:sz="0" w:space="0" w:color="auto"/>
            <w:left w:val="none" w:sz="0" w:space="0" w:color="auto"/>
            <w:bottom w:val="none" w:sz="0" w:space="0" w:color="auto"/>
            <w:right w:val="none" w:sz="0" w:space="0" w:color="auto"/>
          </w:divBdr>
        </w:div>
        <w:div w:id="226959902">
          <w:marLeft w:val="0"/>
          <w:marRight w:val="0"/>
          <w:marTop w:val="0"/>
          <w:marBottom w:val="0"/>
          <w:divBdr>
            <w:top w:val="none" w:sz="0" w:space="0" w:color="auto"/>
            <w:left w:val="none" w:sz="0" w:space="0" w:color="auto"/>
            <w:bottom w:val="none" w:sz="0" w:space="0" w:color="auto"/>
            <w:right w:val="none" w:sz="0" w:space="0" w:color="auto"/>
          </w:divBdr>
        </w:div>
        <w:div w:id="249118123">
          <w:marLeft w:val="0"/>
          <w:marRight w:val="0"/>
          <w:marTop w:val="0"/>
          <w:marBottom w:val="0"/>
          <w:divBdr>
            <w:top w:val="none" w:sz="0" w:space="0" w:color="auto"/>
            <w:left w:val="none" w:sz="0" w:space="0" w:color="auto"/>
            <w:bottom w:val="none" w:sz="0" w:space="0" w:color="auto"/>
            <w:right w:val="none" w:sz="0" w:space="0" w:color="auto"/>
          </w:divBdr>
        </w:div>
        <w:div w:id="251202498">
          <w:marLeft w:val="0"/>
          <w:marRight w:val="0"/>
          <w:marTop w:val="0"/>
          <w:marBottom w:val="0"/>
          <w:divBdr>
            <w:top w:val="none" w:sz="0" w:space="0" w:color="auto"/>
            <w:left w:val="none" w:sz="0" w:space="0" w:color="auto"/>
            <w:bottom w:val="none" w:sz="0" w:space="0" w:color="auto"/>
            <w:right w:val="none" w:sz="0" w:space="0" w:color="auto"/>
          </w:divBdr>
        </w:div>
        <w:div w:id="281035115">
          <w:marLeft w:val="0"/>
          <w:marRight w:val="0"/>
          <w:marTop w:val="0"/>
          <w:marBottom w:val="0"/>
          <w:divBdr>
            <w:top w:val="none" w:sz="0" w:space="0" w:color="auto"/>
            <w:left w:val="none" w:sz="0" w:space="0" w:color="auto"/>
            <w:bottom w:val="none" w:sz="0" w:space="0" w:color="auto"/>
            <w:right w:val="none" w:sz="0" w:space="0" w:color="auto"/>
          </w:divBdr>
        </w:div>
        <w:div w:id="292367976">
          <w:marLeft w:val="0"/>
          <w:marRight w:val="0"/>
          <w:marTop w:val="0"/>
          <w:marBottom w:val="0"/>
          <w:divBdr>
            <w:top w:val="none" w:sz="0" w:space="0" w:color="auto"/>
            <w:left w:val="none" w:sz="0" w:space="0" w:color="auto"/>
            <w:bottom w:val="none" w:sz="0" w:space="0" w:color="auto"/>
            <w:right w:val="none" w:sz="0" w:space="0" w:color="auto"/>
          </w:divBdr>
        </w:div>
        <w:div w:id="311449233">
          <w:marLeft w:val="0"/>
          <w:marRight w:val="0"/>
          <w:marTop w:val="0"/>
          <w:marBottom w:val="0"/>
          <w:divBdr>
            <w:top w:val="none" w:sz="0" w:space="0" w:color="auto"/>
            <w:left w:val="none" w:sz="0" w:space="0" w:color="auto"/>
            <w:bottom w:val="none" w:sz="0" w:space="0" w:color="auto"/>
            <w:right w:val="none" w:sz="0" w:space="0" w:color="auto"/>
          </w:divBdr>
        </w:div>
        <w:div w:id="367681423">
          <w:marLeft w:val="0"/>
          <w:marRight w:val="0"/>
          <w:marTop w:val="0"/>
          <w:marBottom w:val="0"/>
          <w:divBdr>
            <w:top w:val="none" w:sz="0" w:space="0" w:color="auto"/>
            <w:left w:val="none" w:sz="0" w:space="0" w:color="auto"/>
            <w:bottom w:val="none" w:sz="0" w:space="0" w:color="auto"/>
            <w:right w:val="none" w:sz="0" w:space="0" w:color="auto"/>
          </w:divBdr>
        </w:div>
        <w:div w:id="370614347">
          <w:marLeft w:val="0"/>
          <w:marRight w:val="0"/>
          <w:marTop w:val="0"/>
          <w:marBottom w:val="0"/>
          <w:divBdr>
            <w:top w:val="none" w:sz="0" w:space="0" w:color="auto"/>
            <w:left w:val="none" w:sz="0" w:space="0" w:color="auto"/>
            <w:bottom w:val="none" w:sz="0" w:space="0" w:color="auto"/>
            <w:right w:val="none" w:sz="0" w:space="0" w:color="auto"/>
          </w:divBdr>
        </w:div>
        <w:div w:id="372269927">
          <w:marLeft w:val="0"/>
          <w:marRight w:val="0"/>
          <w:marTop w:val="0"/>
          <w:marBottom w:val="0"/>
          <w:divBdr>
            <w:top w:val="none" w:sz="0" w:space="0" w:color="auto"/>
            <w:left w:val="none" w:sz="0" w:space="0" w:color="auto"/>
            <w:bottom w:val="none" w:sz="0" w:space="0" w:color="auto"/>
            <w:right w:val="none" w:sz="0" w:space="0" w:color="auto"/>
          </w:divBdr>
        </w:div>
        <w:div w:id="416942373">
          <w:marLeft w:val="0"/>
          <w:marRight w:val="0"/>
          <w:marTop w:val="0"/>
          <w:marBottom w:val="0"/>
          <w:divBdr>
            <w:top w:val="none" w:sz="0" w:space="0" w:color="auto"/>
            <w:left w:val="none" w:sz="0" w:space="0" w:color="auto"/>
            <w:bottom w:val="none" w:sz="0" w:space="0" w:color="auto"/>
            <w:right w:val="none" w:sz="0" w:space="0" w:color="auto"/>
          </w:divBdr>
        </w:div>
        <w:div w:id="419373097">
          <w:marLeft w:val="0"/>
          <w:marRight w:val="0"/>
          <w:marTop w:val="0"/>
          <w:marBottom w:val="0"/>
          <w:divBdr>
            <w:top w:val="none" w:sz="0" w:space="0" w:color="auto"/>
            <w:left w:val="none" w:sz="0" w:space="0" w:color="auto"/>
            <w:bottom w:val="none" w:sz="0" w:space="0" w:color="auto"/>
            <w:right w:val="none" w:sz="0" w:space="0" w:color="auto"/>
          </w:divBdr>
        </w:div>
        <w:div w:id="422146834">
          <w:marLeft w:val="0"/>
          <w:marRight w:val="0"/>
          <w:marTop w:val="0"/>
          <w:marBottom w:val="0"/>
          <w:divBdr>
            <w:top w:val="none" w:sz="0" w:space="0" w:color="auto"/>
            <w:left w:val="none" w:sz="0" w:space="0" w:color="auto"/>
            <w:bottom w:val="none" w:sz="0" w:space="0" w:color="auto"/>
            <w:right w:val="none" w:sz="0" w:space="0" w:color="auto"/>
          </w:divBdr>
        </w:div>
        <w:div w:id="452476780">
          <w:marLeft w:val="0"/>
          <w:marRight w:val="0"/>
          <w:marTop w:val="0"/>
          <w:marBottom w:val="0"/>
          <w:divBdr>
            <w:top w:val="none" w:sz="0" w:space="0" w:color="auto"/>
            <w:left w:val="none" w:sz="0" w:space="0" w:color="auto"/>
            <w:bottom w:val="none" w:sz="0" w:space="0" w:color="auto"/>
            <w:right w:val="none" w:sz="0" w:space="0" w:color="auto"/>
          </w:divBdr>
        </w:div>
        <w:div w:id="454250968">
          <w:marLeft w:val="0"/>
          <w:marRight w:val="0"/>
          <w:marTop w:val="0"/>
          <w:marBottom w:val="0"/>
          <w:divBdr>
            <w:top w:val="none" w:sz="0" w:space="0" w:color="auto"/>
            <w:left w:val="none" w:sz="0" w:space="0" w:color="auto"/>
            <w:bottom w:val="none" w:sz="0" w:space="0" w:color="auto"/>
            <w:right w:val="none" w:sz="0" w:space="0" w:color="auto"/>
          </w:divBdr>
        </w:div>
        <w:div w:id="454493320">
          <w:marLeft w:val="0"/>
          <w:marRight w:val="0"/>
          <w:marTop w:val="0"/>
          <w:marBottom w:val="0"/>
          <w:divBdr>
            <w:top w:val="none" w:sz="0" w:space="0" w:color="auto"/>
            <w:left w:val="none" w:sz="0" w:space="0" w:color="auto"/>
            <w:bottom w:val="none" w:sz="0" w:space="0" w:color="auto"/>
            <w:right w:val="none" w:sz="0" w:space="0" w:color="auto"/>
          </w:divBdr>
        </w:div>
        <w:div w:id="455298779">
          <w:marLeft w:val="0"/>
          <w:marRight w:val="0"/>
          <w:marTop w:val="0"/>
          <w:marBottom w:val="0"/>
          <w:divBdr>
            <w:top w:val="none" w:sz="0" w:space="0" w:color="auto"/>
            <w:left w:val="none" w:sz="0" w:space="0" w:color="auto"/>
            <w:bottom w:val="none" w:sz="0" w:space="0" w:color="auto"/>
            <w:right w:val="none" w:sz="0" w:space="0" w:color="auto"/>
          </w:divBdr>
        </w:div>
        <w:div w:id="455756881">
          <w:marLeft w:val="0"/>
          <w:marRight w:val="0"/>
          <w:marTop w:val="0"/>
          <w:marBottom w:val="0"/>
          <w:divBdr>
            <w:top w:val="none" w:sz="0" w:space="0" w:color="auto"/>
            <w:left w:val="none" w:sz="0" w:space="0" w:color="auto"/>
            <w:bottom w:val="none" w:sz="0" w:space="0" w:color="auto"/>
            <w:right w:val="none" w:sz="0" w:space="0" w:color="auto"/>
          </w:divBdr>
        </w:div>
        <w:div w:id="480776099">
          <w:marLeft w:val="0"/>
          <w:marRight w:val="0"/>
          <w:marTop w:val="0"/>
          <w:marBottom w:val="0"/>
          <w:divBdr>
            <w:top w:val="none" w:sz="0" w:space="0" w:color="auto"/>
            <w:left w:val="none" w:sz="0" w:space="0" w:color="auto"/>
            <w:bottom w:val="none" w:sz="0" w:space="0" w:color="auto"/>
            <w:right w:val="none" w:sz="0" w:space="0" w:color="auto"/>
          </w:divBdr>
        </w:div>
        <w:div w:id="489249812">
          <w:marLeft w:val="0"/>
          <w:marRight w:val="0"/>
          <w:marTop w:val="0"/>
          <w:marBottom w:val="0"/>
          <w:divBdr>
            <w:top w:val="none" w:sz="0" w:space="0" w:color="auto"/>
            <w:left w:val="none" w:sz="0" w:space="0" w:color="auto"/>
            <w:bottom w:val="none" w:sz="0" w:space="0" w:color="auto"/>
            <w:right w:val="none" w:sz="0" w:space="0" w:color="auto"/>
          </w:divBdr>
        </w:div>
        <w:div w:id="510409371">
          <w:marLeft w:val="0"/>
          <w:marRight w:val="0"/>
          <w:marTop w:val="0"/>
          <w:marBottom w:val="0"/>
          <w:divBdr>
            <w:top w:val="none" w:sz="0" w:space="0" w:color="auto"/>
            <w:left w:val="none" w:sz="0" w:space="0" w:color="auto"/>
            <w:bottom w:val="none" w:sz="0" w:space="0" w:color="auto"/>
            <w:right w:val="none" w:sz="0" w:space="0" w:color="auto"/>
          </w:divBdr>
        </w:div>
        <w:div w:id="510949350">
          <w:marLeft w:val="0"/>
          <w:marRight w:val="0"/>
          <w:marTop w:val="0"/>
          <w:marBottom w:val="0"/>
          <w:divBdr>
            <w:top w:val="none" w:sz="0" w:space="0" w:color="auto"/>
            <w:left w:val="none" w:sz="0" w:space="0" w:color="auto"/>
            <w:bottom w:val="none" w:sz="0" w:space="0" w:color="auto"/>
            <w:right w:val="none" w:sz="0" w:space="0" w:color="auto"/>
          </w:divBdr>
        </w:div>
        <w:div w:id="523447244">
          <w:marLeft w:val="0"/>
          <w:marRight w:val="0"/>
          <w:marTop w:val="0"/>
          <w:marBottom w:val="0"/>
          <w:divBdr>
            <w:top w:val="none" w:sz="0" w:space="0" w:color="auto"/>
            <w:left w:val="none" w:sz="0" w:space="0" w:color="auto"/>
            <w:bottom w:val="none" w:sz="0" w:space="0" w:color="auto"/>
            <w:right w:val="none" w:sz="0" w:space="0" w:color="auto"/>
          </w:divBdr>
        </w:div>
        <w:div w:id="566383484">
          <w:marLeft w:val="0"/>
          <w:marRight w:val="0"/>
          <w:marTop w:val="0"/>
          <w:marBottom w:val="0"/>
          <w:divBdr>
            <w:top w:val="none" w:sz="0" w:space="0" w:color="auto"/>
            <w:left w:val="none" w:sz="0" w:space="0" w:color="auto"/>
            <w:bottom w:val="none" w:sz="0" w:space="0" w:color="auto"/>
            <w:right w:val="none" w:sz="0" w:space="0" w:color="auto"/>
          </w:divBdr>
        </w:div>
        <w:div w:id="582490776">
          <w:marLeft w:val="0"/>
          <w:marRight w:val="0"/>
          <w:marTop w:val="0"/>
          <w:marBottom w:val="0"/>
          <w:divBdr>
            <w:top w:val="none" w:sz="0" w:space="0" w:color="auto"/>
            <w:left w:val="none" w:sz="0" w:space="0" w:color="auto"/>
            <w:bottom w:val="none" w:sz="0" w:space="0" w:color="auto"/>
            <w:right w:val="none" w:sz="0" w:space="0" w:color="auto"/>
          </w:divBdr>
        </w:div>
        <w:div w:id="599870704">
          <w:marLeft w:val="0"/>
          <w:marRight w:val="0"/>
          <w:marTop w:val="0"/>
          <w:marBottom w:val="0"/>
          <w:divBdr>
            <w:top w:val="none" w:sz="0" w:space="0" w:color="auto"/>
            <w:left w:val="none" w:sz="0" w:space="0" w:color="auto"/>
            <w:bottom w:val="none" w:sz="0" w:space="0" w:color="auto"/>
            <w:right w:val="none" w:sz="0" w:space="0" w:color="auto"/>
          </w:divBdr>
        </w:div>
        <w:div w:id="662010988">
          <w:marLeft w:val="0"/>
          <w:marRight w:val="0"/>
          <w:marTop w:val="0"/>
          <w:marBottom w:val="0"/>
          <w:divBdr>
            <w:top w:val="none" w:sz="0" w:space="0" w:color="auto"/>
            <w:left w:val="none" w:sz="0" w:space="0" w:color="auto"/>
            <w:bottom w:val="none" w:sz="0" w:space="0" w:color="auto"/>
            <w:right w:val="none" w:sz="0" w:space="0" w:color="auto"/>
          </w:divBdr>
        </w:div>
        <w:div w:id="678965849">
          <w:marLeft w:val="0"/>
          <w:marRight w:val="0"/>
          <w:marTop w:val="0"/>
          <w:marBottom w:val="0"/>
          <w:divBdr>
            <w:top w:val="none" w:sz="0" w:space="0" w:color="auto"/>
            <w:left w:val="none" w:sz="0" w:space="0" w:color="auto"/>
            <w:bottom w:val="none" w:sz="0" w:space="0" w:color="auto"/>
            <w:right w:val="none" w:sz="0" w:space="0" w:color="auto"/>
          </w:divBdr>
        </w:div>
        <w:div w:id="696468712">
          <w:marLeft w:val="0"/>
          <w:marRight w:val="0"/>
          <w:marTop w:val="0"/>
          <w:marBottom w:val="0"/>
          <w:divBdr>
            <w:top w:val="none" w:sz="0" w:space="0" w:color="auto"/>
            <w:left w:val="none" w:sz="0" w:space="0" w:color="auto"/>
            <w:bottom w:val="none" w:sz="0" w:space="0" w:color="auto"/>
            <w:right w:val="none" w:sz="0" w:space="0" w:color="auto"/>
          </w:divBdr>
        </w:div>
        <w:div w:id="756170105">
          <w:marLeft w:val="0"/>
          <w:marRight w:val="0"/>
          <w:marTop w:val="0"/>
          <w:marBottom w:val="0"/>
          <w:divBdr>
            <w:top w:val="none" w:sz="0" w:space="0" w:color="auto"/>
            <w:left w:val="none" w:sz="0" w:space="0" w:color="auto"/>
            <w:bottom w:val="none" w:sz="0" w:space="0" w:color="auto"/>
            <w:right w:val="none" w:sz="0" w:space="0" w:color="auto"/>
          </w:divBdr>
        </w:div>
        <w:div w:id="775179823">
          <w:marLeft w:val="0"/>
          <w:marRight w:val="0"/>
          <w:marTop w:val="0"/>
          <w:marBottom w:val="0"/>
          <w:divBdr>
            <w:top w:val="none" w:sz="0" w:space="0" w:color="auto"/>
            <w:left w:val="none" w:sz="0" w:space="0" w:color="auto"/>
            <w:bottom w:val="none" w:sz="0" w:space="0" w:color="auto"/>
            <w:right w:val="none" w:sz="0" w:space="0" w:color="auto"/>
          </w:divBdr>
        </w:div>
        <w:div w:id="825897060">
          <w:marLeft w:val="0"/>
          <w:marRight w:val="0"/>
          <w:marTop w:val="0"/>
          <w:marBottom w:val="0"/>
          <w:divBdr>
            <w:top w:val="none" w:sz="0" w:space="0" w:color="auto"/>
            <w:left w:val="none" w:sz="0" w:space="0" w:color="auto"/>
            <w:bottom w:val="none" w:sz="0" w:space="0" w:color="auto"/>
            <w:right w:val="none" w:sz="0" w:space="0" w:color="auto"/>
          </w:divBdr>
        </w:div>
        <w:div w:id="868952353">
          <w:marLeft w:val="0"/>
          <w:marRight w:val="0"/>
          <w:marTop w:val="0"/>
          <w:marBottom w:val="0"/>
          <w:divBdr>
            <w:top w:val="none" w:sz="0" w:space="0" w:color="auto"/>
            <w:left w:val="none" w:sz="0" w:space="0" w:color="auto"/>
            <w:bottom w:val="none" w:sz="0" w:space="0" w:color="auto"/>
            <w:right w:val="none" w:sz="0" w:space="0" w:color="auto"/>
          </w:divBdr>
        </w:div>
        <w:div w:id="881132136">
          <w:marLeft w:val="0"/>
          <w:marRight w:val="0"/>
          <w:marTop w:val="0"/>
          <w:marBottom w:val="0"/>
          <w:divBdr>
            <w:top w:val="none" w:sz="0" w:space="0" w:color="auto"/>
            <w:left w:val="none" w:sz="0" w:space="0" w:color="auto"/>
            <w:bottom w:val="none" w:sz="0" w:space="0" w:color="auto"/>
            <w:right w:val="none" w:sz="0" w:space="0" w:color="auto"/>
          </w:divBdr>
        </w:div>
        <w:div w:id="882519602">
          <w:marLeft w:val="0"/>
          <w:marRight w:val="0"/>
          <w:marTop w:val="0"/>
          <w:marBottom w:val="0"/>
          <w:divBdr>
            <w:top w:val="none" w:sz="0" w:space="0" w:color="auto"/>
            <w:left w:val="none" w:sz="0" w:space="0" w:color="auto"/>
            <w:bottom w:val="none" w:sz="0" w:space="0" w:color="auto"/>
            <w:right w:val="none" w:sz="0" w:space="0" w:color="auto"/>
          </w:divBdr>
        </w:div>
        <w:div w:id="883710203">
          <w:marLeft w:val="0"/>
          <w:marRight w:val="0"/>
          <w:marTop w:val="0"/>
          <w:marBottom w:val="0"/>
          <w:divBdr>
            <w:top w:val="none" w:sz="0" w:space="0" w:color="auto"/>
            <w:left w:val="none" w:sz="0" w:space="0" w:color="auto"/>
            <w:bottom w:val="none" w:sz="0" w:space="0" w:color="auto"/>
            <w:right w:val="none" w:sz="0" w:space="0" w:color="auto"/>
          </w:divBdr>
        </w:div>
        <w:div w:id="893852544">
          <w:marLeft w:val="0"/>
          <w:marRight w:val="0"/>
          <w:marTop w:val="0"/>
          <w:marBottom w:val="0"/>
          <w:divBdr>
            <w:top w:val="none" w:sz="0" w:space="0" w:color="auto"/>
            <w:left w:val="none" w:sz="0" w:space="0" w:color="auto"/>
            <w:bottom w:val="none" w:sz="0" w:space="0" w:color="auto"/>
            <w:right w:val="none" w:sz="0" w:space="0" w:color="auto"/>
          </w:divBdr>
        </w:div>
        <w:div w:id="899244245">
          <w:marLeft w:val="0"/>
          <w:marRight w:val="0"/>
          <w:marTop w:val="0"/>
          <w:marBottom w:val="0"/>
          <w:divBdr>
            <w:top w:val="none" w:sz="0" w:space="0" w:color="auto"/>
            <w:left w:val="none" w:sz="0" w:space="0" w:color="auto"/>
            <w:bottom w:val="none" w:sz="0" w:space="0" w:color="auto"/>
            <w:right w:val="none" w:sz="0" w:space="0" w:color="auto"/>
          </w:divBdr>
        </w:div>
        <w:div w:id="918636820">
          <w:marLeft w:val="0"/>
          <w:marRight w:val="0"/>
          <w:marTop w:val="0"/>
          <w:marBottom w:val="0"/>
          <w:divBdr>
            <w:top w:val="none" w:sz="0" w:space="0" w:color="auto"/>
            <w:left w:val="none" w:sz="0" w:space="0" w:color="auto"/>
            <w:bottom w:val="none" w:sz="0" w:space="0" w:color="auto"/>
            <w:right w:val="none" w:sz="0" w:space="0" w:color="auto"/>
          </w:divBdr>
        </w:div>
        <w:div w:id="918907715">
          <w:marLeft w:val="0"/>
          <w:marRight w:val="0"/>
          <w:marTop w:val="0"/>
          <w:marBottom w:val="0"/>
          <w:divBdr>
            <w:top w:val="none" w:sz="0" w:space="0" w:color="auto"/>
            <w:left w:val="none" w:sz="0" w:space="0" w:color="auto"/>
            <w:bottom w:val="none" w:sz="0" w:space="0" w:color="auto"/>
            <w:right w:val="none" w:sz="0" w:space="0" w:color="auto"/>
          </w:divBdr>
        </w:div>
        <w:div w:id="949702773">
          <w:marLeft w:val="0"/>
          <w:marRight w:val="0"/>
          <w:marTop w:val="0"/>
          <w:marBottom w:val="0"/>
          <w:divBdr>
            <w:top w:val="none" w:sz="0" w:space="0" w:color="auto"/>
            <w:left w:val="none" w:sz="0" w:space="0" w:color="auto"/>
            <w:bottom w:val="none" w:sz="0" w:space="0" w:color="auto"/>
            <w:right w:val="none" w:sz="0" w:space="0" w:color="auto"/>
          </w:divBdr>
        </w:div>
        <w:div w:id="955526246">
          <w:marLeft w:val="0"/>
          <w:marRight w:val="0"/>
          <w:marTop w:val="0"/>
          <w:marBottom w:val="0"/>
          <w:divBdr>
            <w:top w:val="none" w:sz="0" w:space="0" w:color="auto"/>
            <w:left w:val="none" w:sz="0" w:space="0" w:color="auto"/>
            <w:bottom w:val="none" w:sz="0" w:space="0" w:color="auto"/>
            <w:right w:val="none" w:sz="0" w:space="0" w:color="auto"/>
          </w:divBdr>
        </w:div>
        <w:div w:id="984314375">
          <w:marLeft w:val="0"/>
          <w:marRight w:val="0"/>
          <w:marTop w:val="0"/>
          <w:marBottom w:val="0"/>
          <w:divBdr>
            <w:top w:val="none" w:sz="0" w:space="0" w:color="auto"/>
            <w:left w:val="none" w:sz="0" w:space="0" w:color="auto"/>
            <w:bottom w:val="none" w:sz="0" w:space="0" w:color="auto"/>
            <w:right w:val="none" w:sz="0" w:space="0" w:color="auto"/>
          </w:divBdr>
        </w:div>
        <w:div w:id="1013068626">
          <w:marLeft w:val="0"/>
          <w:marRight w:val="0"/>
          <w:marTop w:val="0"/>
          <w:marBottom w:val="0"/>
          <w:divBdr>
            <w:top w:val="none" w:sz="0" w:space="0" w:color="auto"/>
            <w:left w:val="none" w:sz="0" w:space="0" w:color="auto"/>
            <w:bottom w:val="none" w:sz="0" w:space="0" w:color="auto"/>
            <w:right w:val="none" w:sz="0" w:space="0" w:color="auto"/>
          </w:divBdr>
        </w:div>
        <w:div w:id="1031960589">
          <w:marLeft w:val="0"/>
          <w:marRight w:val="0"/>
          <w:marTop w:val="0"/>
          <w:marBottom w:val="0"/>
          <w:divBdr>
            <w:top w:val="none" w:sz="0" w:space="0" w:color="auto"/>
            <w:left w:val="none" w:sz="0" w:space="0" w:color="auto"/>
            <w:bottom w:val="none" w:sz="0" w:space="0" w:color="auto"/>
            <w:right w:val="none" w:sz="0" w:space="0" w:color="auto"/>
          </w:divBdr>
        </w:div>
        <w:div w:id="1038821177">
          <w:marLeft w:val="0"/>
          <w:marRight w:val="0"/>
          <w:marTop w:val="0"/>
          <w:marBottom w:val="0"/>
          <w:divBdr>
            <w:top w:val="none" w:sz="0" w:space="0" w:color="auto"/>
            <w:left w:val="none" w:sz="0" w:space="0" w:color="auto"/>
            <w:bottom w:val="none" w:sz="0" w:space="0" w:color="auto"/>
            <w:right w:val="none" w:sz="0" w:space="0" w:color="auto"/>
          </w:divBdr>
        </w:div>
        <w:div w:id="1039822427">
          <w:marLeft w:val="0"/>
          <w:marRight w:val="0"/>
          <w:marTop w:val="0"/>
          <w:marBottom w:val="0"/>
          <w:divBdr>
            <w:top w:val="none" w:sz="0" w:space="0" w:color="auto"/>
            <w:left w:val="none" w:sz="0" w:space="0" w:color="auto"/>
            <w:bottom w:val="none" w:sz="0" w:space="0" w:color="auto"/>
            <w:right w:val="none" w:sz="0" w:space="0" w:color="auto"/>
          </w:divBdr>
        </w:div>
        <w:div w:id="1055397909">
          <w:marLeft w:val="0"/>
          <w:marRight w:val="0"/>
          <w:marTop w:val="0"/>
          <w:marBottom w:val="0"/>
          <w:divBdr>
            <w:top w:val="none" w:sz="0" w:space="0" w:color="auto"/>
            <w:left w:val="none" w:sz="0" w:space="0" w:color="auto"/>
            <w:bottom w:val="none" w:sz="0" w:space="0" w:color="auto"/>
            <w:right w:val="none" w:sz="0" w:space="0" w:color="auto"/>
          </w:divBdr>
        </w:div>
        <w:div w:id="1058477915">
          <w:marLeft w:val="0"/>
          <w:marRight w:val="0"/>
          <w:marTop w:val="0"/>
          <w:marBottom w:val="0"/>
          <w:divBdr>
            <w:top w:val="none" w:sz="0" w:space="0" w:color="auto"/>
            <w:left w:val="none" w:sz="0" w:space="0" w:color="auto"/>
            <w:bottom w:val="none" w:sz="0" w:space="0" w:color="auto"/>
            <w:right w:val="none" w:sz="0" w:space="0" w:color="auto"/>
          </w:divBdr>
        </w:div>
        <w:div w:id="1095908229">
          <w:marLeft w:val="0"/>
          <w:marRight w:val="0"/>
          <w:marTop w:val="0"/>
          <w:marBottom w:val="0"/>
          <w:divBdr>
            <w:top w:val="none" w:sz="0" w:space="0" w:color="auto"/>
            <w:left w:val="none" w:sz="0" w:space="0" w:color="auto"/>
            <w:bottom w:val="none" w:sz="0" w:space="0" w:color="auto"/>
            <w:right w:val="none" w:sz="0" w:space="0" w:color="auto"/>
          </w:divBdr>
        </w:div>
        <w:div w:id="1157916036">
          <w:marLeft w:val="0"/>
          <w:marRight w:val="0"/>
          <w:marTop w:val="0"/>
          <w:marBottom w:val="0"/>
          <w:divBdr>
            <w:top w:val="none" w:sz="0" w:space="0" w:color="auto"/>
            <w:left w:val="none" w:sz="0" w:space="0" w:color="auto"/>
            <w:bottom w:val="none" w:sz="0" w:space="0" w:color="auto"/>
            <w:right w:val="none" w:sz="0" w:space="0" w:color="auto"/>
          </w:divBdr>
        </w:div>
        <w:div w:id="1220358031">
          <w:marLeft w:val="0"/>
          <w:marRight w:val="0"/>
          <w:marTop w:val="0"/>
          <w:marBottom w:val="0"/>
          <w:divBdr>
            <w:top w:val="none" w:sz="0" w:space="0" w:color="auto"/>
            <w:left w:val="none" w:sz="0" w:space="0" w:color="auto"/>
            <w:bottom w:val="none" w:sz="0" w:space="0" w:color="auto"/>
            <w:right w:val="none" w:sz="0" w:space="0" w:color="auto"/>
          </w:divBdr>
        </w:div>
        <w:div w:id="1225144040">
          <w:marLeft w:val="0"/>
          <w:marRight w:val="0"/>
          <w:marTop w:val="0"/>
          <w:marBottom w:val="0"/>
          <w:divBdr>
            <w:top w:val="none" w:sz="0" w:space="0" w:color="auto"/>
            <w:left w:val="none" w:sz="0" w:space="0" w:color="auto"/>
            <w:bottom w:val="none" w:sz="0" w:space="0" w:color="auto"/>
            <w:right w:val="none" w:sz="0" w:space="0" w:color="auto"/>
          </w:divBdr>
        </w:div>
        <w:div w:id="1261528546">
          <w:marLeft w:val="0"/>
          <w:marRight w:val="0"/>
          <w:marTop w:val="0"/>
          <w:marBottom w:val="0"/>
          <w:divBdr>
            <w:top w:val="none" w:sz="0" w:space="0" w:color="auto"/>
            <w:left w:val="none" w:sz="0" w:space="0" w:color="auto"/>
            <w:bottom w:val="none" w:sz="0" w:space="0" w:color="auto"/>
            <w:right w:val="none" w:sz="0" w:space="0" w:color="auto"/>
          </w:divBdr>
        </w:div>
        <w:div w:id="1280142826">
          <w:marLeft w:val="0"/>
          <w:marRight w:val="0"/>
          <w:marTop w:val="0"/>
          <w:marBottom w:val="0"/>
          <w:divBdr>
            <w:top w:val="none" w:sz="0" w:space="0" w:color="auto"/>
            <w:left w:val="none" w:sz="0" w:space="0" w:color="auto"/>
            <w:bottom w:val="none" w:sz="0" w:space="0" w:color="auto"/>
            <w:right w:val="none" w:sz="0" w:space="0" w:color="auto"/>
          </w:divBdr>
        </w:div>
        <w:div w:id="1282879921">
          <w:marLeft w:val="0"/>
          <w:marRight w:val="0"/>
          <w:marTop w:val="0"/>
          <w:marBottom w:val="0"/>
          <w:divBdr>
            <w:top w:val="none" w:sz="0" w:space="0" w:color="auto"/>
            <w:left w:val="none" w:sz="0" w:space="0" w:color="auto"/>
            <w:bottom w:val="none" w:sz="0" w:space="0" w:color="auto"/>
            <w:right w:val="none" w:sz="0" w:space="0" w:color="auto"/>
          </w:divBdr>
        </w:div>
        <w:div w:id="1306933055">
          <w:marLeft w:val="0"/>
          <w:marRight w:val="0"/>
          <w:marTop w:val="0"/>
          <w:marBottom w:val="0"/>
          <w:divBdr>
            <w:top w:val="none" w:sz="0" w:space="0" w:color="auto"/>
            <w:left w:val="none" w:sz="0" w:space="0" w:color="auto"/>
            <w:bottom w:val="none" w:sz="0" w:space="0" w:color="auto"/>
            <w:right w:val="none" w:sz="0" w:space="0" w:color="auto"/>
          </w:divBdr>
        </w:div>
        <w:div w:id="1329407792">
          <w:marLeft w:val="0"/>
          <w:marRight w:val="0"/>
          <w:marTop w:val="0"/>
          <w:marBottom w:val="0"/>
          <w:divBdr>
            <w:top w:val="none" w:sz="0" w:space="0" w:color="auto"/>
            <w:left w:val="none" w:sz="0" w:space="0" w:color="auto"/>
            <w:bottom w:val="none" w:sz="0" w:space="0" w:color="auto"/>
            <w:right w:val="none" w:sz="0" w:space="0" w:color="auto"/>
          </w:divBdr>
        </w:div>
        <w:div w:id="1361199834">
          <w:marLeft w:val="0"/>
          <w:marRight w:val="0"/>
          <w:marTop w:val="0"/>
          <w:marBottom w:val="0"/>
          <w:divBdr>
            <w:top w:val="none" w:sz="0" w:space="0" w:color="auto"/>
            <w:left w:val="none" w:sz="0" w:space="0" w:color="auto"/>
            <w:bottom w:val="none" w:sz="0" w:space="0" w:color="auto"/>
            <w:right w:val="none" w:sz="0" w:space="0" w:color="auto"/>
          </w:divBdr>
        </w:div>
        <w:div w:id="1365442913">
          <w:marLeft w:val="0"/>
          <w:marRight w:val="0"/>
          <w:marTop w:val="0"/>
          <w:marBottom w:val="0"/>
          <w:divBdr>
            <w:top w:val="none" w:sz="0" w:space="0" w:color="auto"/>
            <w:left w:val="none" w:sz="0" w:space="0" w:color="auto"/>
            <w:bottom w:val="none" w:sz="0" w:space="0" w:color="auto"/>
            <w:right w:val="none" w:sz="0" w:space="0" w:color="auto"/>
          </w:divBdr>
        </w:div>
        <w:div w:id="1399011996">
          <w:marLeft w:val="0"/>
          <w:marRight w:val="0"/>
          <w:marTop w:val="0"/>
          <w:marBottom w:val="0"/>
          <w:divBdr>
            <w:top w:val="none" w:sz="0" w:space="0" w:color="auto"/>
            <w:left w:val="none" w:sz="0" w:space="0" w:color="auto"/>
            <w:bottom w:val="none" w:sz="0" w:space="0" w:color="auto"/>
            <w:right w:val="none" w:sz="0" w:space="0" w:color="auto"/>
          </w:divBdr>
        </w:div>
        <w:div w:id="1410930624">
          <w:marLeft w:val="0"/>
          <w:marRight w:val="0"/>
          <w:marTop w:val="0"/>
          <w:marBottom w:val="0"/>
          <w:divBdr>
            <w:top w:val="none" w:sz="0" w:space="0" w:color="auto"/>
            <w:left w:val="none" w:sz="0" w:space="0" w:color="auto"/>
            <w:bottom w:val="none" w:sz="0" w:space="0" w:color="auto"/>
            <w:right w:val="none" w:sz="0" w:space="0" w:color="auto"/>
          </w:divBdr>
        </w:div>
        <w:div w:id="1472334025">
          <w:marLeft w:val="0"/>
          <w:marRight w:val="0"/>
          <w:marTop w:val="0"/>
          <w:marBottom w:val="0"/>
          <w:divBdr>
            <w:top w:val="none" w:sz="0" w:space="0" w:color="auto"/>
            <w:left w:val="none" w:sz="0" w:space="0" w:color="auto"/>
            <w:bottom w:val="none" w:sz="0" w:space="0" w:color="auto"/>
            <w:right w:val="none" w:sz="0" w:space="0" w:color="auto"/>
          </w:divBdr>
        </w:div>
        <w:div w:id="1489204882">
          <w:marLeft w:val="0"/>
          <w:marRight w:val="0"/>
          <w:marTop w:val="0"/>
          <w:marBottom w:val="0"/>
          <w:divBdr>
            <w:top w:val="none" w:sz="0" w:space="0" w:color="auto"/>
            <w:left w:val="none" w:sz="0" w:space="0" w:color="auto"/>
            <w:bottom w:val="none" w:sz="0" w:space="0" w:color="auto"/>
            <w:right w:val="none" w:sz="0" w:space="0" w:color="auto"/>
          </w:divBdr>
        </w:div>
        <w:div w:id="1498692470">
          <w:marLeft w:val="0"/>
          <w:marRight w:val="0"/>
          <w:marTop w:val="0"/>
          <w:marBottom w:val="0"/>
          <w:divBdr>
            <w:top w:val="none" w:sz="0" w:space="0" w:color="auto"/>
            <w:left w:val="none" w:sz="0" w:space="0" w:color="auto"/>
            <w:bottom w:val="none" w:sz="0" w:space="0" w:color="auto"/>
            <w:right w:val="none" w:sz="0" w:space="0" w:color="auto"/>
          </w:divBdr>
        </w:div>
        <w:div w:id="1539122794">
          <w:marLeft w:val="0"/>
          <w:marRight w:val="0"/>
          <w:marTop w:val="0"/>
          <w:marBottom w:val="0"/>
          <w:divBdr>
            <w:top w:val="none" w:sz="0" w:space="0" w:color="auto"/>
            <w:left w:val="none" w:sz="0" w:space="0" w:color="auto"/>
            <w:bottom w:val="none" w:sz="0" w:space="0" w:color="auto"/>
            <w:right w:val="none" w:sz="0" w:space="0" w:color="auto"/>
          </w:divBdr>
        </w:div>
        <w:div w:id="1546795110">
          <w:marLeft w:val="0"/>
          <w:marRight w:val="0"/>
          <w:marTop w:val="0"/>
          <w:marBottom w:val="0"/>
          <w:divBdr>
            <w:top w:val="none" w:sz="0" w:space="0" w:color="auto"/>
            <w:left w:val="none" w:sz="0" w:space="0" w:color="auto"/>
            <w:bottom w:val="none" w:sz="0" w:space="0" w:color="auto"/>
            <w:right w:val="none" w:sz="0" w:space="0" w:color="auto"/>
          </w:divBdr>
        </w:div>
        <w:div w:id="1582443304">
          <w:marLeft w:val="0"/>
          <w:marRight w:val="0"/>
          <w:marTop w:val="0"/>
          <w:marBottom w:val="0"/>
          <w:divBdr>
            <w:top w:val="none" w:sz="0" w:space="0" w:color="auto"/>
            <w:left w:val="none" w:sz="0" w:space="0" w:color="auto"/>
            <w:bottom w:val="none" w:sz="0" w:space="0" w:color="auto"/>
            <w:right w:val="none" w:sz="0" w:space="0" w:color="auto"/>
          </w:divBdr>
        </w:div>
        <w:div w:id="1583179043">
          <w:marLeft w:val="0"/>
          <w:marRight w:val="0"/>
          <w:marTop w:val="0"/>
          <w:marBottom w:val="0"/>
          <w:divBdr>
            <w:top w:val="none" w:sz="0" w:space="0" w:color="auto"/>
            <w:left w:val="none" w:sz="0" w:space="0" w:color="auto"/>
            <w:bottom w:val="none" w:sz="0" w:space="0" w:color="auto"/>
            <w:right w:val="none" w:sz="0" w:space="0" w:color="auto"/>
          </w:divBdr>
        </w:div>
        <w:div w:id="1591504753">
          <w:marLeft w:val="0"/>
          <w:marRight w:val="0"/>
          <w:marTop w:val="0"/>
          <w:marBottom w:val="0"/>
          <w:divBdr>
            <w:top w:val="none" w:sz="0" w:space="0" w:color="auto"/>
            <w:left w:val="none" w:sz="0" w:space="0" w:color="auto"/>
            <w:bottom w:val="none" w:sz="0" w:space="0" w:color="auto"/>
            <w:right w:val="none" w:sz="0" w:space="0" w:color="auto"/>
          </w:divBdr>
        </w:div>
        <w:div w:id="1606767578">
          <w:marLeft w:val="0"/>
          <w:marRight w:val="0"/>
          <w:marTop w:val="0"/>
          <w:marBottom w:val="0"/>
          <w:divBdr>
            <w:top w:val="none" w:sz="0" w:space="0" w:color="auto"/>
            <w:left w:val="none" w:sz="0" w:space="0" w:color="auto"/>
            <w:bottom w:val="none" w:sz="0" w:space="0" w:color="auto"/>
            <w:right w:val="none" w:sz="0" w:space="0" w:color="auto"/>
          </w:divBdr>
        </w:div>
        <w:div w:id="1609389854">
          <w:marLeft w:val="0"/>
          <w:marRight w:val="0"/>
          <w:marTop w:val="0"/>
          <w:marBottom w:val="0"/>
          <w:divBdr>
            <w:top w:val="none" w:sz="0" w:space="0" w:color="auto"/>
            <w:left w:val="none" w:sz="0" w:space="0" w:color="auto"/>
            <w:bottom w:val="none" w:sz="0" w:space="0" w:color="auto"/>
            <w:right w:val="none" w:sz="0" w:space="0" w:color="auto"/>
          </w:divBdr>
        </w:div>
        <w:div w:id="1609845766">
          <w:marLeft w:val="0"/>
          <w:marRight w:val="0"/>
          <w:marTop w:val="0"/>
          <w:marBottom w:val="0"/>
          <w:divBdr>
            <w:top w:val="none" w:sz="0" w:space="0" w:color="auto"/>
            <w:left w:val="none" w:sz="0" w:space="0" w:color="auto"/>
            <w:bottom w:val="none" w:sz="0" w:space="0" w:color="auto"/>
            <w:right w:val="none" w:sz="0" w:space="0" w:color="auto"/>
          </w:divBdr>
        </w:div>
        <w:div w:id="1626885905">
          <w:marLeft w:val="0"/>
          <w:marRight w:val="0"/>
          <w:marTop w:val="0"/>
          <w:marBottom w:val="0"/>
          <w:divBdr>
            <w:top w:val="none" w:sz="0" w:space="0" w:color="auto"/>
            <w:left w:val="none" w:sz="0" w:space="0" w:color="auto"/>
            <w:bottom w:val="none" w:sz="0" w:space="0" w:color="auto"/>
            <w:right w:val="none" w:sz="0" w:space="0" w:color="auto"/>
          </w:divBdr>
        </w:div>
        <w:div w:id="1630083943">
          <w:marLeft w:val="0"/>
          <w:marRight w:val="0"/>
          <w:marTop w:val="0"/>
          <w:marBottom w:val="0"/>
          <w:divBdr>
            <w:top w:val="none" w:sz="0" w:space="0" w:color="auto"/>
            <w:left w:val="none" w:sz="0" w:space="0" w:color="auto"/>
            <w:bottom w:val="none" w:sz="0" w:space="0" w:color="auto"/>
            <w:right w:val="none" w:sz="0" w:space="0" w:color="auto"/>
          </w:divBdr>
        </w:div>
        <w:div w:id="1720590304">
          <w:marLeft w:val="0"/>
          <w:marRight w:val="0"/>
          <w:marTop w:val="0"/>
          <w:marBottom w:val="0"/>
          <w:divBdr>
            <w:top w:val="none" w:sz="0" w:space="0" w:color="auto"/>
            <w:left w:val="none" w:sz="0" w:space="0" w:color="auto"/>
            <w:bottom w:val="none" w:sz="0" w:space="0" w:color="auto"/>
            <w:right w:val="none" w:sz="0" w:space="0" w:color="auto"/>
          </w:divBdr>
        </w:div>
        <w:div w:id="1735200936">
          <w:marLeft w:val="0"/>
          <w:marRight w:val="0"/>
          <w:marTop w:val="0"/>
          <w:marBottom w:val="0"/>
          <w:divBdr>
            <w:top w:val="none" w:sz="0" w:space="0" w:color="auto"/>
            <w:left w:val="none" w:sz="0" w:space="0" w:color="auto"/>
            <w:bottom w:val="none" w:sz="0" w:space="0" w:color="auto"/>
            <w:right w:val="none" w:sz="0" w:space="0" w:color="auto"/>
          </w:divBdr>
        </w:div>
        <w:div w:id="1754666082">
          <w:marLeft w:val="0"/>
          <w:marRight w:val="0"/>
          <w:marTop w:val="0"/>
          <w:marBottom w:val="0"/>
          <w:divBdr>
            <w:top w:val="none" w:sz="0" w:space="0" w:color="auto"/>
            <w:left w:val="none" w:sz="0" w:space="0" w:color="auto"/>
            <w:bottom w:val="none" w:sz="0" w:space="0" w:color="auto"/>
            <w:right w:val="none" w:sz="0" w:space="0" w:color="auto"/>
          </w:divBdr>
        </w:div>
        <w:div w:id="1756584626">
          <w:marLeft w:val="0"/>
          <w:marRight w:val="0"/>
          <w:marTop w:val="0"/>
          <w:marBottom w:val="0"/>
          <w:divBdr>
            <w:top w:val="none" w:sz="0" w:space="0" w:color="auto"/>
            <w:left w:val="none" w:sz="0" w:space="0" w:color="auto"/>
            <w:bottom w:val="none" w:sz="0" w:space="0" w:color="auto"/>
            <w:right w:val="none" w:sz="0" w:space="0" w:color="auto"/>
          </w:divBdr>
        </w:div>
        <w:div w:id="1762094585">
          <w:marLeft w:val="0"/>
          <w:marRight w:val="0"/>
          <w:marTop w:val="0"/>
          <w:marBottom w:val="0"/>
          <w:divBdr>
            <w:top w:val="none" w:sz="0" w:space="0" w:color="auto"/>
            <w:left w:val="none" w:sz="0" w:space="0" w:color="auto"/>
            <w:bottom w:val="none" w:sz="0" w:space="0" w:color="auto"/>
            <w:right w:val="none" w:sz="0" w:space="0" w:color="auto"/>
          </w:divBdr>
        </w:div>
        <w:div w:id="1786728868">
          <w:marLeft w:val="0"/>
          <w:marRight w:val="0"/>
          <w:marTop w:val="0"/>
          <w:marBottom w:val="0"/>
          <w:divBdr>
            <w:top w:val="none" w:sz="0" w:space="0" w:color="auto"/>
            <w:left w:val="none" w:sz="0" w:space="0" w:color="auto"/>
            <w:bottom w:val="none" w:sz="0" w:space="0" w:color="auto"/>
            <w:right w:val="none" w:sz="0" w:space="0" w:color="auto"/>
          </w:divBdr>
        </w:div>
        <w:div w:id="1794211700">
          <w:marLeft w:val="0"/>
          <w:marRight w:val="0"/>
          <w:marTop w:val="0"/>
          <w:marBottom w:val="0"/>
          <w:divBdr>
            <w:top w:val="none" w:sz="0" w:space="0" w:color="auto"/>
            <w:left w:val="none" w:sz="0" w:space="0" w:color="auto"/>
            <w:bottom w:val="none" w:sz="0" w:space="0" w:color="auto"/>
            <w:right w:val="none" w:sz="0" w:space="0" w:color="auto"/>
          </w:divBdr>
        </w:div>
        <w:div w:id="1796294806">
          <w:marLeft w:val="0"/>
          <w:marRight w:val="0"/>
          <w:marTop w:val="0"/>
          <w:marBottom w:val="0"/>
          <w:divBdr>
            <w:top w:val="none" w:sz="0" w:space="0" w:color="auto"/>
            <w:left w:val="none" w:sz="0" w:space="0" w:color="auto"/>
            <w:bottom w:val="none" w:sz="0" w:space="0" w:color="auto"/>
            <w:right w:val="none" w:sz="0" w:space="0" w:color="auto"/>
          </w:divBdr>
        </w:div>
        <w:div w:id="1804468270">
          <w:marLeft w:val="0"/>
          <w:marRight w:val="0"/>
          <w:marTop w:val="0"/>
          <w:marBottom w:val="0"/>
          <w:divBdr>
            <w:top w:val="none" w:sz="0" w:space="0" w:color="auto"/>
            <w:left w:val="none" w:sz="0" w:space="0" w:color="auto"/>
            <w:bottom w:val="none" w:sz="0" w:space="0" w:color="auto"/>
            <w:right w:val="none" w:sz="0" w:space="0" w:color="auto"/>
          </w:divBdr>
        </w:div>
        <w:div w:id="1809587259">
          <w:marLeft w:val="0"/>
          <w:marRight w:val="0"/>
          <w:marTop w:val="0"/>
          <w:marBottom w:val="0"/>
          <w:divBdr>
            <w:top w:val="none" w:sz="0" w:space="0" w:color="auto"/>
            <w:left w:val="none" w:sz="0" w:space="0" w:color="auto"/>
            <w:bottom w:val="none" w:sz="0" w:space="0" w:color="auto"/>
            <w:right w:val="none" w:sz="0" w:space="0" w:color="auto"/>
          </w:divBdr>
        </w:div>
        <w:div w:id="1825050327">
          <w:marLeft w:val="0"/>
          <w:marRight w:val="0"/>
          <w:marTop w:val="0"/>
          <w:marBottom w:val="0"/>
          <w:divBdr>
            <w:top w:val="none" w:sz="0" w:space="0" w:color="auto"/>
            <w:left w:val="none" w:sz="0" w:space="0" w:color="auto"/>
            <w:bottom w:val="none" w:sz="0" w:space="0" w:color="auto"/>
            <w:right w:val="none" w:sz="0" w:space="0" w:color="auto"/>
          </w:divBdr>
        </w:div>
        <w:div w:id="1833832480">
          <w:marLeft w:val="0"/>
          <w:marRight w:val="0"/>
          <w:marTop w:val="0"/>
          <w:marBottom w:val="0"/>
          <w:divBdr>
            <w:top w:val="none" w:sz="0" w:space="0" w:color="auto"/>
            <w:left w:val="none" w:sz="0" w:space="0" w:color="auto"/>
            <w:bottom w:val="none" w:sz="0" w:space="0" w:color="auto"/>
            <w:right w:val="none" w:sz="0" w:space="0" w:color="auto"/>
          </w:divBdr>
        </w:div>
        <w:div w:id="1837919013">
          <w:marLeft w:val="0"/>
          <w:marRight w:val="0"/>
          <w:marTop w:val="0"/>
          <w:marBottom w:val="0"/>
          <w:divBdr>
            <w:top w:val="none" w:sz="0" w:space="0" w:color="auto"/>
            <w:left w:val="none" w:sz="0" w:space="0" w:color="auto"/>
            <w:bottom w:val="none" w:sz="0" w:space="0" w:color="auto"/>
            <w:right w:val="none" w:sz="0" w:space="0" w:color="auto"/>
          </w:divBdr>
        </w:div>
        <w:div w:id="1894465557">
          <w:marLeft w:val="0"/>
          <w:marRight w:val="0"/>
          <w:marTop w:val="0"/>
          <w:marBottom w:val="0"/>
          <w:divBdr>
            <w:top w:val="none" w:sz="0" w:space="0" w:color="auto"/>
            <w:left w:val="none" w:sz="0" w:space="0" w:color="auto"/>
            <w:bottom w:val="none" w:sz="0" w:space="0" w:color="auto"/>
            <w:right w:val="none" w:sz="0" w:space="0" w:color="auto"/>
          </w:divBdr>
        </w:div>
        <w:div w:id="1907033716">
          <w:marLeft w:val="0"/>
          <w:marRight w:val="0"/>
          <w:marTop w:val="0"/>
          <w:marBottom w:val="0"/>
          <w:divBdr>
            <w:top w:val="none" w:sz="0" w:space="0" w:color="auto"/>
            <w:left w:val="none" w:sz="0" w:space="0" w:color="auto"/>
            <w:bottom w:val="none" w:sz="0" w:space="0" w:color="auto"/>
            <w:right w:val="none" w:sz="0" w:space="0" w:color="auto"/>
          </w:divBdr>
        </w:div>
        <w:div w:id="1926526180">
          <w:marLeft w:val="0"/>
          <w:marRight w:val="0"/>
          <w:marTop w:val="0"/>
          <w:marBottom w:val="0"/>
          <w:divBdr>
            <w:top w:val="none" w:sz="0" w:space="0" w:color="auto"/>
            <w:left w:val="none" w:sz="0" w:space="0" w:color="auto"/>
            <w:bottom w:val="none" w:sz="0" w:space="0" w:color="auto"/>
            <w:right w:val="none" w:sz="0" w:space="0" w:color="auto"/>
          </w:divBdr>
        </w:div>
        <w:div w:id="1947300118">
          <w:marLeft w:val="0"/>
          <w:marRight w:val="0"/>
          <w:marTop w:val="0"/>
          <w:marBottom w:val="0"/>
          <w:divBdr>
            <w:top w:val="none" w:sz="0" w:space="0" w:color="auto"/>
            <w:left w:val="none" w:sz="0" w:space="0" w:color="auto"/>
            <w:bottom w:val="none" w:sz="0" w:space="0" w:color="auto"/>
            <w:right w:val="none" w:sz="0" w:space="0" w:color="auto"/>
          </w:divBdr>
        </w:div>
        <w:div w:id="1948195369">
          <w:marLeft w:val="0"/>
          <w:marRight w:val="0"/>
          <w:marTop w:val="0"/>
          <w:marBottom w:val="0"/>
          <w:divBdr>
            <w:top w:val="none" w:sz="0" w:space="0" w:color="auto"/>
            <w:left w:val="none" w:sz="0" w:space="0" w:color="auto"/>
            <w:bottom w:val="none" w:sz="0" w:space="0" w:color="auto"/>
            <w:right w:val="none" w:sz="0" w:space="0" w:color="auto"/>
          </w:divBdr>
        </w:div>
        <w:div w:id="1957171187">
          <w:marLeft w:val="0"/>
          <w:marRight w:val="0"/>
          <w:marTop w:val="0"/>
          <w:marBottom w:val="0"/>
          <w:divBdr>
            <w:top w:val="none" w:sz="0" w:space="0" w:color="auto"/>
            <w:left w:val="none" w:sz="0" w:space="0" w:color="auto"/>
            <w:bottom w:val="none" w:sz="0" w:space="0" w:color="auto"/>
            <w:right w:val="none" w:sz="0" w:space="0" w:color="auto"/>
          </w:divBdr>
        </w:div>
        <w:div w:id="1963416610">
          <w:marLeft w:val="0"/>
          <w:marRight w:val="0"/>
          <w:marTop w:val="0"/>
          <w:marBottom w:val="0"/>
          <w:divBdr>
            <w:top w:val="none" w:sz="0" w:space="0" w:color="auto"/>
            <w:left w:val="none" w:sz="0" w:space="0" w:color="auto"/>
            <w:bottom w:val="none" w:sz="0" w:space="0" w:color="auto"/>
            <w:right w:val="none" w:sz="0" w:space="0" w:color="auto"/>
          </w:divBdr>
        </w:div>
        <w:div w:id="1970475625">
          <w:marLeft w:val="0"/>
          <w:marRight w:val="0"/>
          <w:marTop w:val="0"/>
          <w:marBottom w:val="0"/>
          <w:divBdr>
            <w:top w:val="none" w:sz="0" w:space="0" w:color="auto"/>
            <w:left w:val="none" w:sz="0" w:space="0" w:color="auto"/>
            <w:bottom w:val="none" w:sz="0" w:space="0" w:color="auto"/>
            <w:right w:val="none" w:sz="0" w:space="0" w:color="auto"/>
          </w:divBdr>
        </w:div>
        <w:div w:id="2009557576">
          <w:marLeft w:val="0"/>
          <w:marRight w:val="0"/>
          <w:marTop w:val="0"/>
          <w:marBottom w:val="0"/>
          <w:divBdr>
            <w:top w:val="none" w:sz="0" w:space="0" w:color="auto"/>
            <w:left w:val="none" w:sz="0" w:space="0" w:color="auto"/>
            <w:bottom w:val="none" w:sz="0" w:space="0" w:color="auto"/>
            <w:right w:val="none" w:sz="0" w:space="0" w:color="auto"/>
          </w:divBdr>
        </w:div>
        <w:div w:id="2013023835">
          <w:marLeft w:val="0"/>
          <w:marRight w:val="0"/>
          <w:marTop w:val="0"/>
          <w:marBottom w:val="0"/>
          <w:divBdr>
            <w:top w:val="none" w:sz="0" w:space="0" w:color="auto"/>
            <w:left w:val="none" w:sz="0" w:space="0" w:color="auto"/>
            <w:bottom w:val="none" w:sz="0" w:space="0" w:color="auto"/>
            <w:right w:val="none" w:sz="0" w:space="0" w:color="auto"/>
          </w:divBdr>
        </w:div>
        <w:div w:id="2013533440">
          <w:marLeft w:val="0"/>
          <w:marRight w:val="0"/>
          <w:marTop w:val="0"/>
          <w:marBottom w:val="0"/>
          <w:divBdr>
            <w:top w:val="none" w:sz="0" w:space="0" w:color="auto"/>
            <w:left w:val="none" w:sz="0" w:space="0" w:color="auto"/>
            <w:bottom w:val="none" w:sz="0" w:space="0" w:color="auto"/>
            <w:right w:val="none" w:sz="0" w:space="0" w:color="auto"/>
          </w:divBdr>
        </w:div>
        <w:div w:id="2016034301">
          <w:marLeft w:val="0"/>
          <w:marRight w:val="0"/>
          <w:marTop w:val="0"/>
          <w:marBottom w:val="0"/>
          <w:divBdr>
            <w:top w:val="none" w:sz="0" w:space="0" w:color="auto"/>
            <w:left w:val="none" w:sz="0" w:space="0" w:color="auto"/>
            <w:bottom w:val="none" w:sz="0" w:space="0" w:color="auto"/>
            <w:right w:val="none" w:sz="0" w:space="0" w:color="auto"/>
          </w:divBdr>
        </w:div>
        <w:div w:id="2018578536">
          <w:marLeft w:val="0"/>
          <w:marRight w:val="0"/>
          <w:marTop w:val="0"/>
          <w:marBottom w:val="0"/>
          <w:divBdr>
            <w:top w:val="none" w:sz="0" w:space="0" w:color="auto"/>
            <w:left w:val="none" w:sz="0" w:space="0" w:color="auto"/>
            <w:bottom w:val="none" w:sz="0" w:space="0" w:color="auto"/>
            <w:right w:val="none" w:sz="0" w:space="0" w:color="auto"/>
          </w:divBdr>
        </w:div>
        <w:div w:id="2018923652">
          <w:marLeft w:val="0"/>
          <w:marRight w:val="0"/>
          <w:marTop w:val="0"/>
          <w:marBottom w:val="0"/>
          <w:divBdr>
            <w:top w:val="none" w:sz="0" w:space="0" w:color="auto"/>
            <w:left w:val="none" w:sz="0" w:space="0" w:color="auto"/>
            <w:bottom w:val="none" w:sz="0" w:space="0" w:color="auto"/>
            <w:right w:val="none" w:sz="0" w:space="0" w:color="auto"/>
          </w:divBdr>
        </w:div>
        <w:div w:id="2052222536">
          <w:marLeft w:val="0"/>
          <w:marRight w:val="0"/>
          <w:marTop w:val="0"/>
          <w:marBottom w:val="0"/>
          <w:divBdr>
            <w:top w:val="none" w:sz="0" w:space="0" w:color="auto"/>
            <w:left w:val="none" w:sz="0" w:space="0" w:color="auto"/>
            <w:bottom w:val="none" w:sz="0" w:space="0" w:color="auto"/>
            <w:right w:val="none" w:sz="0" w:space="0" w:color="auto"/>
          </w:divBdr>
        </w:div>
        <w:div w:id="2053651324">
          <w:marLeft w:val="0"/>
          <w:marRight w:val="0"/>
          <w:marTop w:val="0"/>
          <w:marBottom w:val="0"/>
          <w:divBdr>
            <w:top w:val="none" w:sz="0" w:space="0" w:color="auto"/>
            <w:left w:val="none" w:sz="0" w:space="0" w:color="auto"/>
            <w:bottom w:val="none" w:sz="0" w:space="0" w:color="auto"/>
            <w:right w:val="none" w:sz="0" w:space="0" w:color="auto"/>
          </w:divBdr>
        </w:div>
        <w:div w:id="2073917228">
          <w:marLeft w:val="0"/>
          <w:marRight w:val="0"/>
          <w:marTop w:val="0"/>
          <w:marBottom w:val="0"/>
          <w:divBdr>
            <w:top w:val="none" w:sz="0" w:space="0" w:color="auto"/>
            <w:left w:val="none" w:sz="0" w:space="0" w:color="auto"/>
            <w:bottom w:val="none" w:sz="0" w:space="0" w:color="auto"/>
            <w:right w:val="none" w:sz="0" w:space="0" w:color="auto"/>
          </w:divBdr>
        </w:div>
        <w:div w:id="2089883271">
          <w:marLeft w:val="0"/>
          <w:marRight w:val="0"/>
          <w:marTop w:val="0"/>
          <w:marBottom w:val="0"/>
          <w:divBdr>
            <w:top w:val="none" w:sz="0" w:space="0" w:color="auto"/>
            <w:left w:val="none" w:sz="0" w:space="0" w:color="auto"/>
            <w:bottom w:val="none" w:sz="0" w:space="0" w:color="auto"/>
            <w:right w:val="none" w:sz="0" w:space="0" w:color="auto"/>
          </w:divBdr>
        </w:div>
        <w:div w:id="2126120667">
          <w:marLeft w:val="0"/>
          <w:marRight w:val="0"/>
          <w:marTop w:val="0"/>
          <w:marBottom w:val="0"/>
          <w:divBdr>
            <w:top w:val="none" w:sz="0" w:space="0" w:color="auto"/>
            <w:left w:val="none" w:sz="0" w:space="0" w:color="auto"/>
            <w:bottom w:val="none" w:sz="0" w:space="0" w:color="auto"/>
            <w:right w:val="none" w:sz="0" w:space="0" w:color="auto"/>
          </w:divBdr>
        </w:div>
        <w:div w:id="2140419836">
          <w:marLeft w:val="0"/>
          <w:marRight w:val="0"/>
          <w:marTop w:val="0"/>
          <w:marBottom w:val="0"/>
          <w:divBdr>
            <w:top w:val="none" w:sz="0" w:space="0" w:color="auto"/>
            <w:left w:val="none" w:sz="0" w:space="0" w:color="auto"/>
            <w:bottom w:val="none" w:sz="0" w:space="0" w:color="auto"/>
            <w:right w:val="none" w:sz="0" w:space="0" w:color="auto"/>
          </w:divBdr>
        </w:div>
      </w:divsChild>
    </w:div>
    <w:div w:id="1696927573">
      <w:bodyDiv w:val="1"/>
      <w:marLeft w:val="0"/>
      <w:marRight w:val="0"/>
      <w:marTop w:val="0"/>
      <w:marBottom w:val="0"/>
      <w:divBdr>
        <w:top w:val="none" w:sz="0" w:space="0" w:color="auto"/>
        <w:left w:val="none" w:sz="0" w:space="0" w:color="auto"/>
        <w:bottom w:val="none" w:sz="0" w:space="0" w:color="auto"/>
        <w:right w:val="none" w:sz="0" w:space="0" w:color="auto"/>
      </w:divBdr>
    </w:div>
    <w:div w:id="1705786135">
      <w:bodyDiv w:val="1"/>
      <w:marLeft w:val="0"/>
      <w:marRight w:val="0"/>
      <w:marTop w:val="0"/>
      <w:marBottom w:val="0"/>
      <w:divBdr>
        <w:top w:val="none" w:sz="0" w:space="0" w:color="auto"/>
        <w:left w:val="none" w:sz="0" w:space="0" w:color="auto"/>
        <w:bottom w:val="none" w:sz="0" w:space="0" w:color="auto"/>
        <w:right w:val="none" w:sz="0" w:space="0" w:color="auto"/>
      </w:divBdr>
    </w:div>
    <w:div w:id="1708987588">
      <w:bodyDiv w:val="1"/>
      <w:marLeft w:val="0"/>
      <w:marRight w:val="0"/>
      <w:marTop w:val="0"/>
      <w:marBottom w:val="0"/>
      <w:divBdr>
        <w:top w:val="none" w:sz="0" w:space="0" w:color="auto"/>
        <w:left w:val="none" w:sz="0" w:space="0" w:color="auto"/>
        <w:bottom w:val="none" w:sz="0" w:space="0" w:color="auto"/>
        <w:right w:val="none" w:sz="0" w:space="0" w:color="auto"/>
      </w:divBdr>
    </w:div>
    <w:div w:id="1713194061">
      <w:bodyDiv w:val="1"/>
      <w:marLeft w:val="0"/>
      <w:marRight w:val="0"/>
      <w:marTop w:val="0"/>
      <w:marBottom w:val="0"/>
      <w:divBdr>
        <w:top w:val="none" w:sz="0" w:space="0" w:color="auto"/>
        <w:left w:val="none" w:sz="0" w:space="0" w:color="auto"/>
        <w:bottom w:val="none" w:sz="0" w:space="0" w:color="auto"/>
        <w:right w:val="none" w:sz="0" w:space="0" w:color="auto"/>
      </w:divBdr>
    </w:div>
    <w:div w:id="1713572002">
      <w:bodyDiv w:val="1"/>
      <w:marLeft w:val="0"/>
      <w:marRight w:val="0"/>
      <w:marTop w:val="0"/>
      <w:marBottom w:val="0"/>
      <w:divBdr>
        <w:top w:val="none" w:sz="0" w:space="0" w:color="auto"/>
        <w:left w:val="none" w:sz="0" w:space="0" w:color="auto"/>
        <w:bottom w:val="none" w:sz="0" w:space="0" w:color="auto"/>
        <w:right w:val="none" w:sz="0" w:space="0" w:color="auto"/>
      </w:divBdr>
    </w:div>
    <w:div w:id="1726372522">
      <w:bodyDiv w:val="1"/>
      <w:marLeft w:val="0"/>
      <w:marRight w:val="0"/>
      <w:marTop w:val="0"/>
      <w:marBottom w:val="0"/>
      <w:divBdr>
        <w:top w:val="none" w:sz="0" w:space="0" w:color="auto"/>
        <w:left w:val="none" w:sz="0" w:space="0" w:color="auto"/>
        <w:bottom w:val="none" w:sz="0" w:space="0" w:color="auto"/>
        <w:right w:val="none" w:sz="0" w:space="0" w:color="auto"/>
      </w:divBdr>
    </w:div>
    <w:div w:id="1734623760">
      <w:bodyDiv w:val="1"/>
      <w:marLeft w:val="0"/>
      <w:marRight w:val="0"/>
      <w:marTop w:val="0"/>
      <w:marBottom w:val="0"/>
      <w:divBdr>
        <w:top w:val="none" w:sz="0" w:space="0" w:color="auto"/>
        <w:left w:val="none" w:sz="0" w:space="0" w:color="auto"/>
        <w:bottom w:val="none" w:sz="0" w:space="0" w:color="auto"/>
        <w:right w:val="none" w:sz="0" w:space="0" w:color="auto"/>
      </w:divBdr>
    </w:div>
    <w:div w:id="1742016760">
      <w:bodyDiv w:val="1"/>
      <w:marLeft w:val="0"/>
      <w:marRight w:val="0"/>
      <w:marTop w:val="0"/>
      <w:marBottom w:val="0"/>
      <w:divBdr>
        <w:top w:val="none" w:sz="0" w:space="0" w:color="auto"/>
        <w:left w:val="none" w:sz="0" w:space="0" w:color="auto"/>
        <w:bottom w:val="none" w:sz="0" w:space="0" w:color="auto"/>
        <w:right w:val="none" w:sz="0" w:space="0" w:color="auto"/>
      </w:divBdr>
    </w:div>
    <w:div w:id="1742215064">
      <w:bodyDiv w:val="1"/>
      <w:marLeft w:val="0"/>
      <w:marRight w:val="0"/>
      <w:marTop w:val="0"/>
      <w:marBottom w:val="0"/>
      <w:divBdr>
        <w:top w:val="none" w:sz="0" w:space="0" w:color="auto"/>
        <w:left w:val="none" w:sz="0" w:space="0" w:color="auto"/>
        <w:bottom w:val="none" w:sz="0" w:space="0" w:color="auto"/>
        <w:right w:val="none" w:sz="0" w:space="0" w:color="auto"/>
      </w:divBdr>
    </w:div>
    <w:div w:id="1747190455">
      <w:bodyDiv w:val="1"/>
      <w:marLeft w:val="0"/>
      <w:marRight w:val="0"/>
      <w:marTop w:val="0"/>
      <w:marBottom w:val="0"/>
      <w:divBdr>
        <w:top w:val="none" w:sz="0" w:space="0" w:color="auto"/>
        <w:left w:val="none" w:sz="0" w:space="0" w:color="auto"/>
        <w:bottom w:val="none" w:sz="0" w:space="0" w:color="auto"/>
        <w:right w:val="none" w:sz="0" w:space="0" w:color="auto"/>
      </w:divBdr>
    </w:div>
    <w:div w:id="1748765296">
      <w:bodyDiv w:val="1"/>
      <w:marLeft w:val="0"/>
      <w:marRight w:val="0"/>
      <w:marTop w:val="0"/>
      <w:marBottom w:val="0"/>
      <w:divBdr>
        <w:top w:val="none" w:sz="0" w:space="0" w:color="auto"/>
        <w:left w:val="none" w:sz="0" w:space="0" w:color="auto"/>
        <w:bottom w:val="none" w:sz="0" w:space="0" w:color="auto"/>
        <w:right w:val="none" w:sz="0" w:space="0" w:color="auto"/>
      </w:divBdr>
    </w:div>
    <w:div w:id="1753310640">
      <w:bodyDiv w:val="1"/>
      <w:marLeft w:val="0"/>
      <w:marRight w:val="0"/>
      <w:marTop w:val="0"/>
      <w:marBottom w:val="0"/>
      <w:divBdr>
        <w:top w:val="none" w:sz="0" w:space="0" w:color="auto"/>
        <w:left w:val="none" w:sz="0" w:space="0" w:color="auto"/>
        <w:bottom w:val="none" w:sz="0" w:space="0" w:color="auto"/>
        <w:right w:val="none" w:sz="0" w:space="0" w:color="auto"/>
      </w:divBdr>
    </w:div>
    <w:div w:id="1759599042">
      <w:bodyDiv w:val="1"/>
      <w:marLeft w:val="0"/>
      <w:marRight w:val="0"/>
      <w:marTop w:val="0"/>
      <w:marBottom w:val="0"/>
      <w:divBdr>
        <w:top w:val="none" w:sz="0" w:space="0" w:color="auto"/>
        <w:left w:val="none" w:sz="0" w:space="0" w:color="auto"/>
        <w:bottom w:val="none" w:sz="0" w:space="0" w:color="auto"/>
        <w:right w:val="none" w:sz="0" w:space="0" w:color="auto"/>
      </w:divBdr>
    </w:div>
    <w:div w:id="1763836834">
      <w:bodyDiv w:val="1"/>
      <w:marLeft w:val="0"/>
      <w:marRight w:val="0"/>
      <w:marTop w:val="0"/>
      <w:marBottom w:val="0"/>
      <w:divBdr>
        <w:top w:val="none" w:sz="0" w:space="0" w:color="auto"/>
        <w:left w:val="none" w:sz="0" w:space="0" w:color="auto"/>
        <w:bottom w:val="none" w:sz="0" w:space="0" w:color="auto"/>
        <w:right w:val="none" w:sz="0" w:space="0" w:color="auto"/>
      </w:divBdr>
    </w:div>
    <w:div w:id="1767917136">
      <w:bodyDiv w:val="1"/>
      <w:marLeft w:val="0"/>
      <w:marRight w:val="0"/>
      <w:marTop w:val="0"/>
      <w:marBottom w:val="0"/>
      <w:divBdr>
        <w:top w:val="none" w:sz="0" w:space="0" w:color="auto"/>
        <w:left w:val="none" w:sz="0" w:space="0" w:color="auto"/>
        <w:bottom w:val="none" w:sz="0" w:space="0" w:color="auto"/>
        <w:right w:val="none" w:sz="0" w:space="0" w:color="auto"/>
      </w:divBdr>
    </w:div>
    <w:div w:id="1769620360">
      <w:bodyDiv w:val="1"/>
      <w:marLeft w:val="0"/>
      <w:marRight w:val="0"/>
      <w:marTop w:val="0"/>
      <w:marBottom w:val="0"/>
      <w:divBdr>
        <w:top w:val="none" w:sz="0" w:space="0" w:color="auto"/>
        <w:left w:val="none" w:sz="0" w:space="0" w:color="auto"/>
        <w:bottom w:val="none" w:sz="0" w:space="0" w:color="auto"/>
        <w:right w:val="none" w:sz="0" w:space="0" w:color="auto"/>
      </w:divBdr>
    </w:div>
    <w:div w:id="1782148566">
      <w:bodyDiv w:val="1"/>
      <w:marLeft w:val="0"/>
      <w:marRight w:val="0"/>
      <w:marTop w:val="0"/>
      <w:marBottom w:val="0"/>
      <w:divBdr>
        <w:top w:val="none" w:sz="0" w:space="0" w:color="auto"/>
        <w:left w:val="none" w:sz="0" w:space="0" w:color="auto"/>
        <w:bottom w:val="none" w:sz="0" w:space="0" w:color="auto"/>
        <w:right w:val="none" w:sz="0" w:space="0" w:color="auto"/>
      </w:divBdr>
    </w:div>
    <w:div w:id="1796482633">
      <w:bodyDiv w:val="1"/>
      <w:marLeft w:val="0"/>
      <w:marRight w:val="0"/>
      <w:marTop w:val="0"/>
      <w:marBottom w:val="0"/>
      <w:divBdr>
        <w:top w:val="none" w:sz="0" w:space="0" w:color="auto"/>
        <w:left w:val="none" w:sz="0" w:space="0" w:color="auto"/>
        <w:bottom w:val="none" w:sz="0" w:space="0" w:color="auto"/>
        <w:right w:val="none" w:sz="0" w:space="0" w:color="auto"/>
      </w:divBdr>
    </w:div>
    <w:div w:id="1796826155">
      <w:bodyDiv w:val="1"/>
      <w:marLeft w:val="0"/>
      <w:marRight w:val="0"/>
      <w:marTop w:val="0"/>
      <w:marBottom w:val="0"/>
      <w:divBdr>
        <w:top w:val="none" w:sz="0" w:space="0" w:color="auto"/>
        <w:left w:val="none" w:sz="0" w:space="0" w:color="auto"/>
        <w:bottom w:val="none" w:sz="0" w:space="0" w:color="auto"/>
        <w:right w:val="none" w:sz="0" w:space="0" w:color="auto"/>
      </w:divBdr>
    </w:div>
    <w:div w:id="1813059409">
      <w:bodyDiv w:val="1"/>
      <w:marLeft w:val="0"/>
      <w:marRight w:val="0"/>
      <w:marTop w:val="0"/>
      <w:marBottom w:val="0"/>
      <w:divBdr>
        <w:top w:val="none" w:sz="0" w:space="0" w:color="auto"/>
        <w:left w:val="none" w:sz="0" w:space="0" w:color="auto"/>
        <w:bottom w:val="none" w:sz="0" w:space="0" w:color="auto"/>
        <w:right w:val="none" w:sz="0" w:space="0" w:color="auto"/>
      </w:divBdr>
    </w:div>
    <w:div w:id="1813473903">
      <w:bodyDiv w:val="1"/>
      <w:marLeft w:val="0"/>
      <w:marRight w:val="0"/>
      <w:marTop w:val="0"/>
      <w:marBottom w:val="0"/>
      <w:divBdr>
        <w:top w:val="none" w:sz="0" w:space="0" w:color="auto"/>
        <w:left w:val="none" w:sz="0" w:space="0" w:color="auto"/>
        <w:bottom w:val="none" w:sz="0" w:space="0" w:color="auto"/>
        <w:right w:val="none" w:sz="0" w:space="0" w:color="auto"/>
      </w:divBdr>
    </w:div>
    <w:div w:id="1847162642">
      <w:bodyDiv w:val="1"/>
      <w:marLeft w:val="0"/>
      <w:marRight w:val="0"/>
      <w:marTop w:val="0"/>
      <w:marBottom w:val="0"/>
      <w:divBdr>
        <w:top w:val="none" w:sz="0" w:space="0" w:color="auto"/>
        <w:left w:val="none" w:sz="0" w:space="0" w:color="auto"/>
        <w:bottom w:val="none" w:sz="0" w:space="0" w:color="auto"/>
        <w:right w:val="none" w:sz="0" w:space="0" w:color="auto"/>
      </w:divBdr>
    </w:div>
    <w:div w:id="1848052762">
      <w:bodyDiv w:val="1"/>
      <w:marLeft w:val="0"/>
      <w:marRight w:val="0"/>
      <w:marTop w:val="0"/>
      <w:marBottom w:val="0"/>
      <w:divBdr>
        <w:top w:val="none" w:sz="0" w:space="0" w:color="auto"/>
        <w:left w:val="none" w:sz="0" w:space="0" w:color="auto"/>
        <w:bottom w:val="none" w:sz="0" w:space="0" w:color="auto"/>
        <w:right w:val="none" w:sz="0" w:space="0" w:color="auto"/>
      </w:divBdr>
    </w:div>
    <w:div w:id="1855995581">
      <w:bodyDiv w:val="1"/>
      <w:marLeft w:val="0"/>
      <w:marRight w:val="0"/>
      <w:marTop w:val="0"/>
      <w:marBottom w:val="0"/>
      <w:divBdr>
        <w:top w:val="none" w:sz="0" w:space="0" w:color="auto"/>
        <w:left w:val="none" w:sz="0" w:space="0" w:color="auto"/>
        <w:bottom w:val="none" w:sz="0" w:space="0" w:color="auto"/>
        <w:right w:val="none" w:sz="0" w:space="0" w:color="auto"/>
      </w:divBdr>
    </w:div>
    <w:div w:id="1857382901">
      <w:bodyDiv w:val="1"/>
      <w:marLeft w:val="0"/>
      <w:marRight w:val="0"/>
      <w:marTop w:val="0"/>
      <w:marBottom w:val="0"/>
      <w:divBdr>
        <w:top w:val="none" w:sz="0" w:space="0" w:color="auto"/>
        <w:left w:val="none" w:sz="0" w:space="0" w:color="auto"/>
        <w:bottom w:val="none" w:sz="0" w:space="0" w:color="auto"/>
        <w:right w:val="none" w:sz="0" w:space="0" w:color="auto"/>
      </w:divBdr>
    </w:div>
    <w:div w:id="1861122758">
      <w:bodyDiv w:val="1"/>
      <w:marLeft w:val="0"/>
      <w:marRight w:val="0"/>
      <w:marTop w:val="0"/>
      <w:marBottom w:val="0"/>
      <w:divBdr>
        <w:top w:val="none" w:sz="0" w:space="0" w:color="auto"/>
        <w:left w:val="none" w:sz="0" w:space="0" w:color="auto"/>
        <w:bottom w:val="none" w:sz="0" w:space="0" w:color="auto"/>
        <w:right w:val="none" w:sz="0" w:space="0" w:color="auto"/>
      </w:divBdr>
    </w:div>
    <w:div w:id="1861235310">
      <w:bodyDiv w:val="1"/>
      <w:marLeft w:val="0"/>
      <w:marRight w:val="0"/>
      <w:marTop w:val="0"/>
      <w:marBottom w:val="0"/>
      <w:divBdr>
        <w:top w:val="none" w:sz="0" w:space="0" w:color="auto"/>
        <w:left w:val="none" w:sz="0" w:space="0" w:color="auto"/>
        <w:bottom w:val="none" w:sz="0" w:space="0" w:color="auto"/>
        <w:right w:val="none" w:sz="0" w:space="0" w:color="auto"/>
      </w:divBdr>
    </w:div>
    <w:div w:id="1861701023">
      <w:bodyDiv w:val="1"/>
      <w:marLeft w:val="0"/>
      <w:marRight w:val="0"/>
      <w:marTop w:val="0"/>
      <w:marBottom w:val="0"/>
      <w:divBdr>
        <w:top w:val="none" w:sz="0" w:space="0" w:color="auto"/>
        <w:left w:val="none" w:sz="0" w:space="0" w:color="auto"/>
        <w:bottom w:val="none" w:sz="0" w:space="0" w:color="auto"/>
        <w:right w:val="none" w:sz="0" w:space="0" w:color="auto"/>
      </w:divBdr>
    </w:div>
    <w:div w:id="1866210561">
      <w:bodyDiv w:val="1"/>
      <w:marLeft w:val="0"/>
      <w:marRight w:val="0"/>
      <w:marTop w:val="0"/>
      <w:marBottom w:val="0"/>
      <w:divBdr>
        <w:top w:val="none" w:sz="0" w:space="0" w:color="auto"/>
        <w:left w:val="none" w:sz="0" w:space="0" w:color="auto"/>
        <w:bottom w:val="none" w:sz="0" w:space="0" w:color="auto"/>
        <w:right w:val="none" w:sz="0" w:space="0" w:color="auto"/>
      </w:divBdr>
    </w:div>
    <w:div w:id="1877310251">
      <w:bodyDiv w:val="1"/>
      <w:marLeft w:val="0"/>
      <w:marRight w:val="0"/>
      <w:marTop w:val="0"/>
      <w:marBottom w:val="0"/>
      <w:divBdr>
        <w:top w:val="none" w:sz="0" w:space="0" w:color="auto"/>
        <w:left w:val="none" w:sz="0" w:space="0" w:color="auto"/>
        <w:bottom w:val="none" w:sz="0" w:space="0" w:color="auto"/>
        <w:right w:val="none" w:sz="0" w:space="0" w:color="auto"/>
      </w:divBdr>
    </w:div>
    <w:div w:id="1884706183">
      <w:bodyDiv w:val="1"/>
      <w:marLeft w:val="0"/>
      <w:marRight w:val="0"/>
      <w:marTop w:val="0"/>
      <w:marBottom w:val="0"/>
      <w:divBdr>
        <w:top w:val="none" w:sz="0" w:space="0" w:color="auto"/>
        <w:left w:val="none" w:sz="0" w:space="0" w:color="auto"/>
        <w:bottom w:val="none" w:sz="0" w:space="0" w:color="auto"/>
        <w:right w:val="none" w:sz="0" w:space="0" w:color="auto"/>
      </w:divBdr>
    </w:div>
    <w:div w:id="1885214570">
      <w:bodyDiv w:val="1"/>
      <w:marLeft w:val="0"/>
      <w:marRight w:val="0"/>
      <w:marTop w:val="0"/>
      <w:marBottom w:val="0"/>
      <w:divBdr>
        <w:top w:val="none" w:sz="0" w:space="0" w:color="auto"/>
        <w:left w:val="none" w:sz="0" w:space="0" w:color="auto"/>
        <w:bottom w:val="none" w:sz="0" w:space="0" w:color="auto"/>
        <w:right w:val="none" w:sz="0" w:space="0" w:color="auto"/>
      </w:divBdr>
    </w:div>
    <w:div w:id="1885217021">
      <w:bodyDiv w:val="1"/>
      <w:marLeft w:val="0"/>
      <w:marRight w:val="0"/>
      <w:marTop w:val="0"/>
      <w:marBottom w:val="0"/>
      <w:divBdr>
        <w:top w:val="none" w:sz="0" w:space="0" w:color="auto"/>
        <w:left w:val="none" w:sz="0" w:space="0" w:color="auto"/>
        <w:bottom w:val="none" w:sz="0" w:space="0" w:color="auto"/>
        <w:right w:val="none" w:sz="0" w:space="0" w:color="auto"/>
      </w:divBdr>
    </w:div>
    <w:div w:id="1887254295">
      <w:bodyDiv w:val="1"/>
      <w:marLeft w:val="0"/>
      <w:marRight w:val="0"/>
      <w:marTop w:val="0"/>
      <w:marBottom w:val="0"/>
      <w:divBdr>
        <w:top w:val="none" w:sz="0" w:space="0" w:color="auto"/>
        <w:left w:val="none" w:sz="0" w:space="0" w:color="auto"/>
        <w:bottom w:val="none" w:sz="0" w:space="0" w:color="auto"/>
        <w:right w:val="none" w:sz="0" w:space="0" w:color="auto"/>
      </w:divBdr>
    </w:div>
    <w:div w:id="1893733728">
      <w:bodyDiv w:val="1"/>
      <w:marLeft w:val="0"/>
      <w:marRight w:val="0"/>
      <w:marTop w:val="0"/>
      <w:marBottom w:val="0"/>
      <w:divBdr>
        <w:top w:val="none" w:sz="0" w:space="0" w:color="auto"/>
        <w:left w:val="none" w:sz="0" w:space="0" w:color="auto"/>
        <w:bottom w:val="none" w:sz="0" w:space="0" w:color="auto"/>
        <w:right w:val="none" w:sz="0" w:space="0" w:color="auto"/>
      </w:divBdr>
    </w:div>
    <w:div w:id="1906912789">
      <w:bodyDiv w:val="1"/>
      <w:marLeft w:val="0"/>
      <w:marRight w:val="0"/>
      <w:marTop w:val="0"/>
      <w:marBottom w:val="0"/>
      <w:divBdr>
        <w:top w:val="none" w:sz="0" w:space="0" w:color="auto"/>
        <w:left w:val="none" w:sz="0" w:space="0" w:color="auto"/>
        <w:bottom w:val="none" w:sz="0" w:space="0" w:color="auto"/>
        <w:right w:val="none" w:sz="0" w:space="0" w:color="auto"/>
      </w:divBdr>
    </w:div>
    <w:div w:id="1913999255">
      <w:bodyDiv w:val="1"/>
      <w:marLeft w:val="0"/>
      <w:marRight w:val="0"/>
      <w:marTop w:val="0"/>
      <w:marBottom w:val="0"/>
      <w:divBdr>
        <w:top w:val="none" w:sz="0" w:space="0" w:color="auto"/>
        <w:left w:val="none" w:sz="0" w:space="0" w:color="auto"/>
        <w:bottom w:val="none" w:sz="0" w:space="0" w:color="auto"/>
        <w:right w:val="none" w:sz="0" w:space="0" w:color="auto"/>
      </w:divBdr>
    </w:div>
    <w:div w:id="1914703812">
      <w:bodyDiv w:val="1"/>
      <w:marLeft w:val="0"/>
      <w:marRight w:val="0"/>
      <w:marTop w:val="0"/>
      <w:marBottom w:val="0"/>
      <w:divBdr>
        <w:top w:val="none" w:sz="0" w:space="0" w:color="auto"/>
        <w:left w:val="none" w:sz="0" w:space="0" w:color="auto"/>
        <w:bottom w:val="none" w:sz="0" w:space="0" w:color="auto"/>
        <w:right w:val="none" w:sz="0" w:space="0" w:color="auto"/>
      </w:divBdr>
    </w:div>
    <w:div w:id="1918243414">
      <w:bodyDiv w:val="1"/>
      <w:marLeft w:val="0"/>
      <w:marRight w:val="0"/>
      <w:marTop w:val="0"/>
      <w:marBottom w:val="0"/>
      <w:divBdr>
        <w:top w:val="none" w:sz="0" w:space="0" w:color="auto"/>
        <w:left w:val="none" w:sz="0" w:space="0" w:color="auto"/>
        <w:bottom w:val="none" w:sz="0" w:space="0" w:color="auto"/>
        <w:right w:val="none" w:sz="0" w:space="0" w:color="auto"/>
      </w:divBdr>
    </w:div>
    <w:div w:id="1940719638">
      <w:bodyDiv w:val="1"/>
      <w:marLeft w:val="0"/>
      <w:marRight w:val="0"/>
      <w:marTop w:val="0"/>
      <w:marBottom w:val="0"/>
      <w:divBdr>
        <w:top w:val="none" w:sz="0" w:space="0" w:color="auto"/>
        <w:left w:val="none" w:sz="0" w:space="0" w:color="auto"/>
        <w:bottom w:val="none" w:sz="0" w:space="0" w:color="auto"/>
        <w:right w:val="none" w:sz="0" w:space="0" w:color="auto"/>
      </w:divBdr>
    </w:div>
    <w:div w:id="1957827837">
      <w:bodyDiv w:val="1"/>
      <w:marLeft w:val="0"/>
      <w:marRight w:val="0"/>
      <w:marTop w:val="0"/>
      <w:marBottom w:val="0"/>
      <w:divBdr>
        <w:top w:val="none" w:sz="0" w:space="0" w:color="auto"/>
        <w:left w:val="none" w:sz="0" w:space="0" w:color="auto"/>
        <w:bottom w:val="none" w:sz="0" w:space="0" w:color="auto"/>
        <w:right w:val="none" w:sz="0" w:space="0" w:color="auto"/>
      </w:divBdr>
    </w:div>
    <w:div w:id="1966814630">
      <w:bodyDiv w:val="1"/>
      <w:marLeft w:val="0"/>
      <w:marRight w:val="0"/>
      <w:marTop w:val="0"/>
      <w:marBottom w:val="0"/>
      <w:divBdr>
        <w:top w:val="none" w:sz="0" w:space="0" w:color="auto"/>
        <w:left w:val="none" w:sz="0" w:space="0" w:color="auto"/>
        <w:bottom w:val="none" w:sz="0" w:space="0" w:color="auto"/>
        <w:right w:val="none" w:sz="0" w:space="0" w:color="auto"/>
      </w:divBdr>
    </w:div>
    <w:div w:id="1968586411">
      <w:bodyDiv w:val="1"/>
      <w:marLeft w:val="0"/>
      <w:marRight w:val="0"/>
      <w:marTop w:val="0"/>
      <w:marBottom w:val="0"/>
      <w:divBdr>
        <w:top w:val="none" w:sz="0" w:space="0" w:color="auto"/>
        <w:left w:val="none" w:sz="0" w:space="0" w:color="auto"/>
        <w:bottom w:val="none" w:sz="0" w:space="0" w:color="auto"/>
        <w:right w:val="none" w:sz="0" w:space="0" w:color="auto"/>
      </w:divBdr>
    </w:div>
    <w:div w:id="1978027127">
      <w:bodyDiv w:val="1"/>
      <w:marLeft w:val="0"/>
      <w:marRight w:val="0"/>
      <w:marTop w:val="0"/>
      <w:marBottom w:val="0"/>
      <w:divBdr>
        <w:top w:val="none" w:sz="0" w:space="0" w:color="auto"/>
        <w:left w:val="none" w:sz="0" w:space="0" w:color="auto"/>
        <w:bottom w:val="none" w:sz="0" w:space="0" w:color="auto"/>
        <w:right w:val="none" w:sz="0" w:space="0" w:color="auto"/>
      </w:divBdr>
    </w:div>
    <w:div w:id="1993867569">
      <w:bodyDiv w:val="1"/>
      <w:marLeft w:val="0"/>
      <w:marRight w:val="0"/>
      <w:marTop w:val="0"/>
      <w:marBottom w:val="0"/>
      <w:divBdr>
        <w:top w:val="none" w:sz="0" w:space="0" w:color="auto"/>
        <w:left w:val="none" w:sz="0" w:space="0" w:color="auto"/>
        <w:bottom w:val="none" w:sz="0" w:space="0" w:color="auto"/>
        <w:right w:val="none" w:sz="0" w:space="0" w:color="auto"/>
      </w:divBdr>
    </w:div>
    <w:div w:id="2000189114">
      <w:bodyDiv w:val="1"/>
      <w:marLeft w:val="0"/>
      <w:marRight w:val="0"/>
      <w:marTop w:val="0"/>
      <w:marBottom w:val="0"/>
      <w:divBdr>
        <w:top w:val="none" w:sz="0" w:space="0" w:color="auto"/>
        <w:left w:val="none" w:sz="0" w:space="0" w:color="auto"/>
        <w:bottom w:val="none" w:sz="0" w:space="0" w:color="auto"/>
        <w:right w:val="none" w:sz="0" w:space="0" w:color="auto"/>
      </w:divBdr>
    </w:div>
    <w:div w:id="2008972543">
      <w:bodyDiv w:val="1"/>
      <w:marLeft w:val="0"/>
      <w:marRight w:val="0"/>
      <w:marTop w:val="0"/>
      <w:marBottom w:val="0"/>
      <w:divBdr>
        <w:top w:val="none" w:sz="0" w:space="0" w:color="auto"/>
        <w:left w:val="none" w:sz="0" w:space="0" w:color="auto"/>
        <w:bottom w:val="none" w:sz="0" w:space="0" w:color="auto"/>
        <w:right w:val="none" w:sz="0" w:space="0" w:color="auto"/>
      </w:divBdr>
    </w:div>
    <w:div w:id="2010785765">
      <w:bodyDiv w:val="1"/>
      <w:marLeft w:val="0"/>
      <w:marRight w:val="0"/>
      <w:marTop w:val="0"/>
      <w:marBottom w:val="0"/>
      <w:divBdr>
        <w:top w:val="none" w:sz="0" w:space="0" w:color="auto"/>
        <w:left w:val="none" w:sz="0" w:space="0" w:color="auto"/>
        <w:bottom w:val="none" w:sz="0" w:space="0" w:color="auto"/>
        <w:right w:val="none" w:sz="0" w:space="0" w:color="auto"/>
      </w:divBdr>
    </w:div>
    <w:div w:id="2019379509">
      <w:bodyDiv w:val="1"/>
      <w:marLeft w:val="0"/>
      <w:marRight w:val="0"/>
      <w:marTop w:val="0"/>
      <w:marBottom w:val="0"/>
      <w:divBdr>
        <w:top w:val="none" w:sz="0" w:space="0" w:color="auto"/>
        <w:left w:val="none" w:sz="0" w:space="0" w:color="auto"/>
        <w:bottom w:val="none" w:sz="0" w:space="0" w:color="auto"/>
        <w:right w:val="none" w:sz="0" w:space="0" w:color="auto"/>
      </w:divBdr>
    </w:div>
    <w:div w:id="2027245629">
      <w:bodyDiv w:val="1"/>
      <w:marLeft w:val="0"/>
      <w:marRight w:val="0"/>
      <w:marTop w:val="0"/>
      <w:marBottom w:val="0"/>
      <w:divBdr>
        <w:top w:val="none" w:sz="0" w:space="0" w:color="auto"/>
        <w:left w:val="none" w:sz="0" w:space="0" w:color="auto"/>
        <w:bottom w:val="none" w:sz="0" w:space="0" w:color="auto"/>
        <w:right w:val="none" w:sz="0" w:space="0" w:color="auto"/>
      </w:divBdr>
    </w:div>
    <w:div w:id="2031489518">
      <w:bodyDiv w:val="1"/>
      <w:marLeft w:val="0"/>
      <w:marRight w:val="0"/>
      <w:marTop w:val="0"/>
      <w:marBottom w:val="0"/>
      <w:divBdr>
        <w:top w:val="none" w:sz="0" w:space="0" w:color="auto"/>
        <w:left w:val="none" w:sz="0" w:space="0" w:color="auto"/>
        <w:bottom w:val="none" w:sz="0" w:space="0" w:color="auto"/>
        <w:right w:val="none" w:sz="0" w:space="0" w:color="auto"/>
      </w:divBdr>
    </w:div>
    <w:div w:id="2039425145">
      <w:bodyDiv w:val="1"/>
      <w:marLeft w:val="0"/>
      <w:marRight w:val="0"/>
      <w:marTop w:val="0"/>
      <w:marBottom w:val="0"/>
      <w:divBdr>
        <w:top w:val="none" w:sz="0" w:space="0" w:color="auto"/>
        <w:left w:val="none" w:sz="0" w:space="0" w:color="auto"/>
        <w:bottom w:val="none" w:sz="0" w:space="0" w:color="auto"/>
        <w:right w:val="none" w:sz="0" w:space="0" w:color="auto"/>
      </w:divBdr>
    </w:div>
    <w:div w:id="2041010925">
      <w:bodyDiv w:val="1"/>
      <w:marLeft w:val="0"/>
      <w:marRight w:val="0"/>
      <w:marTop w:val="0"/>
      <w:marBottom w:val="0"/>
      <w:divBdr>
        <w:top w:val="none" w:sz="0" w:space="0" w:color="auto"/>
        <w:left w:val="none" w:sz="0" w:space="0" w:color="auto"/>
        <w:bottom w:val="none" w:sz="0" w:space="0" w:color="auto"/>
        <w:right w:val="none" w:sz="0" w:space="0" w:color="auto"/>
      </w:divBdr>
    </w:div>
    <w:div w:id="2055420506">
      <w:bodyDiv w:val="1"/>
      <w:marLeft w:val="0"/>
      <w:marRight w:val="0"/>
      <w:marTop w:val="0"/>
      <w:marBottom w:val="0"/>
      <w:divBdr>
        <w:top w:val="none" w:sz="0" w:space="0" w:color="auto"/>
        <w:left w:val="none" w:sz="0" w:space="0" w:color="auto"/>
        <w:bottom w:val="none" w:sz="0" w:space="0" w:color="auto"/>
        <w:right w:val="none" w:sz="0" w:space="0" w:color="auto"/>
      </w:divBdr>
    </w:div>
    <w:div w:id="2060089732">
      <w:bodyDiv w:val="1"/>
      <w:marLeft w:val="0"/>
      <w:marRight w:val="0"/>
      <w:marTop w:val="0"/>
      <w:marBottom w:val="0"/>
      <w:divBdr>
        <w:top w:val="none" w:sz="0" w:space="0" w:color="auto"/>
        <w:left w:val="none" w:sz="0" w:space="0" w:color="auto"/>
        <w:bottom w:val="none" w:sz="0" w:space="0" w:color="auto"/>
        <w:right w:val="none" w:sz="0" w:space="0" w:color="auto"/>
      </w:divBdr>
    </w:div>
    <w:div w:id="2062091133">
      <w:bodyDiv w:val="1"/>
      <w:marLeft w:val="0"/>
      <w:marRight w:val="0"/>
      <w:marTop w:val="0"/>
      <w:marBottom w:val="0"/>
      <w:divBdr>
        <w:top w:val="none" w:sz="0" w:space="0" w:color="auto"/>
        <w:left w:val="none" w:sz="0" w:space="0" w:color="auto"/>
        <w:bottom w:val="none" w:sz="0" w:space="0" w:color="auto"/>
        <w:right w:val="none" w:sz="0" w:space="0" w:color="auto"/>
      </w:divBdr>
    </w:div>
    <w:div w:id="2063140065">
      <w:bodyDiv w:val="1"/>
      <w:marLeft w:val="0"/>
      <w:marRight w:val="0"/>
      <w:marTop w:val="0"/>
      <w:marBottom w:val="0"/>
      <w:divBdr>
        <w:top w:val="none" w:sz="0" w:space="0" w:color="auto"/>
        <w:left w:val="none" w:sz="0" w:space="0" w:color="auto"/>
        <w:bottom w:val="none" w:sz="0" w:space="0" w:color="auto"/>
        <w:right w:val="none" w:sz="0" w:space="0" w:color="auto"/>
      </w:divBdr>
    </w:div>
    <w:div w:id="2106880851">
      <w:bodyDiv w:val="1"/>
      <w:marLeft w:val="0"/>
      <w:marRight w:val="0"/>
      <w:marTop w:val="0"/>
      <w:marBottom w:val="0"/>
      <w:divBdr>
        <w:top w:val="none" w:sz="0" w:space="0" w:color="auto"/>
        <w:left w:val="none" w:sz="0" w:space="0" w:color="auto"/>
        <w:bottom w:val="none" w:sz="0" w:space="0" w:color="auto"/>
        <w:right w:val="none" w:sz="0" w:space="0" w:color="auto"/>
      </w:divBdr>
    </w:div>
    <w:div w:id="2111587593">
      <w:bodyDiv w:val="1"/>
      <w:marLeft w:val="0"/>
      <w:marRight w:val="0"/>
      <w:marTop w:val="0"/>
      <w:marBottom w:val="0"/>
      <w:divBdr>
        <w:top w:val="none" w:sz="0" w:space="0" w:color="auto"/>
        <w:left w:val="none" w:sz="0" w:space="0" w:color="auto"/>
        <w:bottom w:val="none" w:sz="0" w:space="0" w:color="auto"/>
        <w:right w:val="none" w:sz="0" w:space="0" w:color="auto"/>
      </w:divBdr>
    </w:div>
    <w:div w:id="2112896790">
      <w:bodyDiv w:val="1"/>
      <w:marLeft w:val="0"/>
      <w:marRight w:val="0"/>
      <w:marTop w:val="0"/>
      <w:marBottom w:val="0"/>
      <w:divBdr>
        <w:top w:val="none" w:sz="0" w:space="0" w:color="auto"/>
        <w:left w:val="none" w:sz="0" w:space="0" w:color="auto"/>
        <w:bottom w:val="none" w:sz="0" w:space="0" w:color="auto"/>
        <w:right w:val="none" w:sz="0" w:space="0" w:color="auto"/>
      </w:divBdr>
    </w:div>
    <w:div w:id="2113473220">
      <w:bodyDiv w:val="1"/>
      <w:marLeft w:val="0"/>
      <w:marRight w:val="0"/>
      <w:marTop w:val="0"/>
      <w:marBottom w:val="0"/>
      <w:divBdr>
        <w:top w:val="none" w:sz="0" w:space="0" w:color="auto"/>
        <w:left w:val="none" w:sz="0" w:space="0" w:color="auto"/>
        <w:bottom w:val="none" w:sz="0" w:space="0" w:color="auto"/>
        <w:right w:val="none" w:sz="0" w:space="0" w:color="auto"/>
      </w:divBdr>
    </w:div>
    <w:div w:id="2134788069">
      <w:bodyDiv w:val="1"/>
      <w:marLeft w:val="0"/>
      <w:marRight w:val="0"/>
      <w:marTop w:val="0"/>
      <w:marBottom w:val="0"/>
      <w:divBdr>
        <w:top w:val="none" w:sz="0" w:space="0" w:color="auto"/>
        <w:left w:val="none" w:sz="0" w:space="0" w:color="auto"/>
        <w:bottom w:val="none" w:sz="0" w:space="0" w:color="auto"/>
        <w:right w:val="none" w:sz="0" w:space="0" w:color="auto"/>
      </w:divBdr>
    </w:div>
    <w:div w:id="2140370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US"/>
              <a:t>GD types </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Sheet1!$H$4</c:f>
              <c:strCache>
                <c:ptCount val="1"/>
                <c:pt idx="0">
                  <c:v>(%)</c:v>
                </c:pt>
              </c:strCache>
            </c:strRef>
          </c:tx>
          <c:spPr>
            <a:solidFill>
              <a:schemeClr val="accent1"/>
            </a:solidFill>
            <a:ln>
              <a:noFill/>
            </a:ln>
            <a:effectLst/>
          </c:spPr>
          <c:invertIfNegative val="0"/>
          <c:dLbls>
            <c:spPr>
              <a:solidFill>
                <a:sysClr val="window" lastClr="FFFFFF"/>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Sheet1!$G$5:$G$7</c:f>
              <c:strCache>
                <c:ptCount val="3"/>
                <c:pt idx="0">
                  <c:v>Non neuronopathic (type 1)</c:v>
                </c:pt>
                <c:pt idx="1">
                  <c:v>Acute neuronopathic (type 2)</c:v>
                </c:pt>
                <c:pt idx="2">
                  <c:v>Sub-acute neuronopathic (type 3)</c:v>
                </c:pt>
              </c:strCache>
            </c:strRef>
          </c:cat>
          <c:val>
            <c:numRef>
              <c:f>Sheet1!$H$5:$H$7</c:f>
              <c:numCache>
                <c:formatCode>General</c:formatCode>
                <c:ptCount val="3"/>
                <c:pt idx="0">
                  <c:v>43</c:v>
                </c:pt>
                <c:pt idx="1">
                  <c:v>15</c:v>
                </c:pt>
                <c:pt idx="2">
                  <c:v>42</c:v>
                </c:pt>
              </c:numCache>
            </c:numRef>
          </c:val>
          <c:extLst>
            <c:ext xmlns:c16="http://schemas.microsoft.com/office/drawing/2014/chart" uri="{C3380CC4-5D6E-409C-BE32-E72D297353CC}">
              <c16:uniqueId val="{00000000-0BEE-439C-974E-8BED9502D7AD}"/>
            </c:ext>
          </c:extLst>
        </c:ser>
        <c:dLbls>
          <c:dLblPos val="inEnd"/>
          <c:showLegendKey val="0"/>
          <c:showVal val="1"/>
          <c:showCatName val="0"/>
          <c:showSerName val="0"/>
          <c:showPercent val="0"/>
          <c:showBubbleSize val="0"/>
        </c:dLbls>
        <c:gapWidth val="199"/>
        <c:axId val="1135477728"/>
        <c:axId val="1135481568"/>
      </c:barChart>
      <c:catAx>
        <c:axId val="1135477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135481568"/>
        <c:crosses val="autoZero"/>
        <c:auto val="1"/>
        <c:lblAlgn val="ctr"/>
        <c:lblOffset val="100"/>
        <c:noMultiLvlLbl val="0"/>
      </c:catAx>
      <c:valAx>
        <c:axId val="1135481568"/>
        <c:scaling>
          <c:orientation val="minMax"/>
        </c:scaling>
        <c:delete val="1"/>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crossAx val="11354777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0E10A-0E34-41BE-B758-6C793D65F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16</Pages>
  <Words>4571</Words>
  <Characters>26058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&lt;egyptian hak&gt;</Company>
  <LinksUpToDate>false</LinksUpToDate>
  <CharactersWithSpaces>30568</CharactersWithSpaces>
  <SharedDoc>false</SharedDoc>
  <HLinks>
    <vt:vector size="12" baseType="variant">
      <vt:variant>
        <vt:i4>4456475</vt:i4>
      </vt:variant>
      <vt:variant>
        <vt:i4>45</vt:i4>
      </vt:variant>
      <vt:variant>
        <vt:i4>0</vt:i4>
      </vt:variant>
      <vt:variant>
        <vt:i4>5</vt:i4>
      </vt:variant>
      <vt:variant>
        <vt:lpwstr>https://www.sciencedirect.com/topics/medicine-and-dentistry/spontaneous-remission</vt:lpwstr>
      </vt:variant>
      <vt:variant>
        <vt:lpwstr/>
      </vt:variant>
      <vt:variant>
        <vt:i4>1769506</vt:i4>
      </vt:variant>
      <vt:variant>
        <vt:i4>0</vt:i4>
      </vt:variant>
      <vt:variant>
        <vt:i4>0</vt:i4>
      </vt:variant>
      <vt:variant>
        <vt:i4>5</vt:i4>
      </vt:variant>
      <vt:variant>
        <vt:lpwstr>mailto:dr.n.badawy@gmail.com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Halfawy</dc:creator>
  <cp:lastModifiedBy>nermeen elnahel</cp:lastModifiedBy>
  <cp:revision>14</cp:revision>
  <cp:lastPrinted>2025-07-04T07:56:00Z</cp:lastPrinted>
  <dcterms:created xsi:type="dcterms:W3CDTF">2025-07-20T20:53:00Z</dcterms:created>
  <dcterms:modified xsi:type="dcterms:W3CDTF">2025-08-04T12:10:00Z</dcterms:modified>
</cp:coreProperties>
</file>