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DBB59" w14:textId="77777777" w:rsidR="00D076DA" w:rsidRDefault="00000000">
      <w:pPr>
        <w:pStyle w:val="authername"/>
        <w:spacing w:line="480" w:lineRule="auto"/>
        <w:rPr>
          <w:rFonts w:asciiTheme="majorBidi" w:hAnsiTheme="majorBidi" w:cstheme="majorBidi"/>
          <w:iCs w:val="0"/>
          <w:lang w:eastAsia="zh-CN"/>
        </w:rPr>
      </w:pPr>
      <w:r>
        <w:rPr>
          <w:rFonts w:asciiTheme="majorBidi" w:hAnsiTheme="majorBidi" w:cstheme="majorBidi"/>
          <w:iCs w:val="0"/>
          <w:lang w:eastAsia="zh-CN"/>
        </w:rPr>
        <w:t>Impact of Post-Bariatric Body Contouring Procedures on Patient Body Weight and Metabolism</w:t>
      </w:r>
    </w:p>
    <w:p w14:paraId="123D999E" w14:textId="77777777" w:rsidR="00D076DA" w:rsidRDefault="00000000">
      <w:pPr>
        <w:pStyle w:val="authername"/>
        <w:spacing w:line="480" w:lineRule="auto"/>
        <w:rPr>
          <w:rFonts w:asciiTheme="majorBidi" w:hAnsiTheme="majorBidi" w:cstheme="majorBidi"/>
          <w:iCs w:val="0"/>
          <w:lang w:eastAsia="zh-CN"/>
        </w:rPr>
      </w:pPr>
      <w:r>
        <w:rPr>
          <w:rFonts w:asciiTheme="majorBidi" w:hAnsiTheme="majorBidi" w:cstheme="majorBidi"/>
          <w:iCs w:val="0"/>
          <w:lang w:eastAsia="zh-CN"/>
        </w:rPr>
        <w:t xml:space="preserve">WAGDI M. ALI </w:t>
      </w:r>
      <w:proofErr w:type="gramStart"/>
      <w:r>
        <w:rPr>
          <w:rFonts w:asciiTheme="majorBidi" w:hAnsiTheme="majorBidi" w:cstheme="majorBidi"/>
          <w:iCs w:val="0"/>
          <w:vertAlign w:val="superscript"/>
          <w:lang w:eastAsia="zh-CN"/>
        </w:rPr>
        <w:t xml:space="preserve">1 </w:t>
      </w:r>
      <w:r>
        <w:rPr>
          <w:rFonts w:asciiTheme="majorBidi" w:hAnsiTheme="majorBidi" w:cstheme="majorBidi"/>
          <w:iCs w:val="0"/>
          <w:lang w:eastAsia="zh-CN"/>
        </w:rPr>
        <w:t>,</w:t>
      </w:r>
      <w:proofErr w:type="gramEnd"/>
      <w:r>
        <w:rPr>
          <w:rFonts w:asciiTheme="majorBidi" w:hAnsiTheme="majorBidi" w:cstheme="majorBidi"/>
          <w:iCs w:val="0"/>
          <w:lang w:eastAsia="zh-CN"/>
        </w:rPr>
        <w:t xml:space="preserve"> Mohamed Shadad </w:t>
      </w:r>
      <w:r>
        <w:rPr>
          <w:rFonts w:asciiTheme="majorBidi" w:hAnsiTheme="majorBidi" w:cstheme="majorBidi"/>
          <w:iCs w:val="0"/>
          <w:vertAlign w:val="superscript"/>
          <w:lang w:eastAsia="zh-CN"/>
        </w:rPr>
        <w:t>1*</w:t>
      </w:r>
      <w:r>
        <w:rPr>
          <w:rFonts w:asciiTheme="majorBidi" w:hAnsiTheme="majorBidi" w:cstheme="majorBidi"/>
          <w:iCs w:val="0"/>
          <w:lang w:eastAsia="zh-CN"/>
        </w:rPr>
        <w:t xml:space="preserve">, Mohamed Ismail Seddik </w:t>
      </w:r>
      <w:r>
        <w:rPr>
          <w:rFonts w:asciiTheme="majorBidi" w:hAnsiTheme="majorBidi" w:cstheme="majorBidi"/>
          <w:iCs w:val="0"/>
          <w:vertAlign w:val="superscript"/>
          <w:lang w:eastAsia="zh-CN"/>
        </w:rPr>
        <w:t>2</w:t>
      </w:r>
      <w:r>
        <w:rPr>
          <w:rFonts w:asciiTheme="majorBidi" w:hAnsiTheme="majorBidi" w:cstheme="majorBidi"/>
          <w:iCs w:val="0"/>
          <w:lang w:eastAsia="zh-CN"/>
        </w:rPr>
        <w:t>,</w:t>
      </w:r>
    </w:p>
    <w:p w14:paraId="46DAB51B" w14:textId="77777777" w:rsidR="00D076DA" w:rsidRDefault="00000000">
      <w:pPr>
        <w:pStyle w:val="authername"/>
        <w:spacing w:line="480" w:lineRule="auto"/>
        <w:rPr>
          <w:rFonts w:asciiTheme="majorBidi" w:hAnsiTheme="majorBidi" w:cstheme="majorBidi"/>
          <w:iCs w:val="0"/>
          <w:vertAlign w:val="superscript"/>
          <w:lang w:eastAsia="zh-CN"/>
        </w:rPr>
      </w:pPr>
      <w:r>
        <w:rPr>
          <w:rFonts w:asciiTheme="majorBidi" w:hAnsiTheme="majorBidi" w:cstheme="majorBidi"/>
          <w:iCs w:val="0"/>
          <w:lang w:eastAsia="zh-CN"/>
        </w:rPr>
        <w:t xml:space="preserve"> Ahmed M Gamal </w:t>
      </w:r>
      <w:proofErr w:type="gramStart"/>
      <w:r>
        <w:rPr>
          <w:rFonts w:asciiTheme="majorBidi" w:hAnsiTheme="majorBidi" w:cstheme="majorBidi"/>
          <w:iCs w:val="0"/>
          <w:vertAlign w:val="superscript"/>
          <w:lang w:eastAsia="zh-CN"/>
        </w:rPr>
        <w:t xml:space="preserve">1 </w:t>
      </w:r>
      <w:r>
        <w:rPr>
          <w:rFonts w:asciiTheme="majorBidi" w:hAnsiTheme="majorBidi" w:cstheme="majorBidi"/>
          <w:iCs w:val="0"/>
          <w:lang w:eastAsia="zh-CN"/>
        </w:rPr>
        <w:t>,</w:t>
      </w:r>
      <w:proofErr w:type="gramEnd"/>
      <w:r>
        <w:rPr>
          <w:rFonts w:asciiTheme="majorBidi" w:hAnsiTheme="majorBidi" w:cstheme="majorBidi"/>
          <w:iCs w:val="0"/>
          <w:lang w:eastAsia="zh-CN"/>
        </w:rPr>
        <w:t xml:space="preserve"> </w:t>
      </w:r>
      <w:proofErr w:type="spellStart"/>
      <w:r>
        <w:rPr>
          <w:rFonts w:asciiTheme="majorBidi" w:hAnsiTheme="majorBidi" w:cstheme="majorBidi"/>
          <w:iCs w:val="0"/>
          <w:lang w:eastAsia="zh-CN"/>
        </w:rPr>
        <w:t>Awny</w:t>
      </w:r>
      <w:proofErr w:type="spellEnd"/>
      <w:r>
        <w:rPr>
          <w:rFonts w:asciiTheme="majorBidi" w:hAnsiTheme="majorBidi" w:cstheme="majorBidi"/>
          <w:iCs w:val="0"/>
          <w:lang w:eastAsia="zh-CN"/>
        </w:rPr>
        <w:t xml:space="preserve"> </w:t>
      </w:r>
      <w:proofErr w:type="spellStart"/>
      <w:r>
        <w:rPr>
          <w:rFonts w:asciiTheme="majorBidi" w:hAnsiTheme="majorBidi" w:cstheme="majorBidi"/>
          <w:iCs w:val="0"/>
          <w:lang w:eastAsia="zh-CN"/>
        </w:rPr>
        <w:t>Askalany</w:t>
      </w:r>
      <w:proofErr w:type="spellEnd"/>
      <w:r>
        <w:rPr>
          <w:rFonts w:asciiTheme="majorBidi" w:hAnsiTheme="majorBidi" w:cstheme="majorBidi"/>
          <w:iCs w:val="0"/>
          <w:lang w:eastAsia="zh-CN"/>
        </w:rPr>
        <w:t xml:space="preserve"> </w:t>
      </w:r>
      <w:proofErr w:type="gramStart"/>
      <w:r>
        <w:rPr>
          <w:rFonts w:asciiTheme="majorBidi" w:hAnsiTheme="majorBidi" w:cstheme="majorBidi"/>
          <w:iCs w:val="0"/>
          <w:vertAlign w:val="superscript"/>
          <w:lang w:eastAsia="zh-CN"/>
        </w:rPr>
        <w:t>1</w:t>
      </w:r>
      <w:r>
        <w:rPr>
          <w:rFonts w:asciiTheme="majorBidi" w:hAnsiTheme="majorBidi" w:cstheme="majorBidi"/>
          <w:iCs w:val="0"/>
          <w:lang w:eastAsia="zh-CN"/>
        </w:rPr>
        <w:t xml:space="preserve"> ,</w:t>
      </w:r>
      <w:proofErr w:type="gramEnd"/>
      <w:r>
        <w:rPr>
          <w:rFonts w:asciiTheme="majorBidi" w:hAnsiTheme="majorBidi" w:cstheme="majorBidi"/>
          <w:iCs w:val="0"/>
          <w:lang w:eastAsia="zh-CN"/>
        </w:rPr>
        <w:t xml:space="preserve"> Osama Taha</w:t>
      </w:r>
      <w:proofErr w:type="gramStart"/>
      <w:r>
        <w:rPr>
          <w:rFonts w:asciiTheme="majorBidi" w:hAnsiTheme="majorBidi" w:cstheme="majorBidi"/>
          <w:iCs w:val="0"/>
          <w:vertAlign w:val="superscript"/>
          <w:lang w:eastAsia="zh-CN"/>
        </w:rPr>
        <w:t>1</w:t>
      </w:r>
      <w:r>
        <w:rPr>
          <w:rFonts w:asciiTheme="majorBidi" w:hAnsiTheme="majorBidi" w:cstheme="majorBidi"/>
          <w:iCs w:val="0"/>
          <w:lang w:eastAsia="zh-CN"/>
        </w:rPr>
        <w:t xml:space="preserve"> ,</w:t>
      </w:r>
      <w:proofErr w:type="gramEnd"/>
      <w:r>
        <w:rPr>
          <w:rFonts w:asciiTheme="majorBidi" w:hAnsiTheme="majorBidi" w:cstheme="majorBidi"/>
          <w:iCs w:val="0"/>
          <w:lang w:eastAsia="zh-CN"/>
        </w:rPr>
        <w:t xml:space="preserve"> Mahmoud Abdelaal </w:t>
      </w:r>
      <w:r>
        <w:rPr>
          <w:rFonts w:asciiTheme="majorBidi" w:hAnsiTheme="majorBidi" w:cstheme="majorBidi"/>
          <w:iCs w:val="0"/>
          <w:vertAlign w:val="superscript"/>
          <w:lang w:eastAsia="zh-CN"/>
        </w:rPr>
        <w:t>1</w:t>
      </w:r>
    </w:p>
    <w:p w14:paraId="4FD5C6CC" w14:textId="77777777" w:rsidR="00D076DA" w:rsidRDefault="00000000">
      <w:pPr>
        <w:pStyle w:val="authername"/>
        <w:spacing w:line="480" w:lineRule="auto"/>
        <w:jc w:val="left"/>
        <w:rPr>
          <w:rFonts w:asciiTheme="majorBidi" w:hAnsiTheme="majorBidi" w:cstheme="majorBidi"/>
          <w:iCs w:val="0"/>
          <w:lang w:eastAsia="zh-CN"/>
        </w:rPr>
      </w:pPr>
      <w:r>
        <w:rPr>
          <w:rFonts w:asciiTheme="majorBidi" w:hAnsiTheme="majorBidi" w:cstheme="majorBidi"/>
          <w:iCs w:val="0"/>
          <w:vertAlign w:val="superscript"/>
          <w:lang w:eastAsia="zh-CN"/>
        </w:rPr>
        <w:t xml:space="preserve">  1 </w:t>
      </w:r>
      <w:r>
        <w:rPr>
          <w:rFonts w:asciiTheme="majorBidi" w:hAnsiTheme="majorBidi" w:cstheme="majorBidi"/>
          <w:iCs w:val="0"/>
          <w:lang w:eastAsia="zh-CN"/>
        </w:rPr>
        <w:t xml:space="preserve">Plastic Surgery Department, Faculty of Medicine, </w:t>
      </w:r>
      <w:r>
        <w:t xml:space="preserve">Assiut </w:t>
      </w:r>
      <w:r>
        <w:rPr>
          <w:rFonts w:asciiTheme="majorBidi" w:hAnsiTheme="majorBidi" w:cstheme="majorBidi"/>
          <w:iCs w:val="0"/>
          <w:lang w:eastAsia="zh-CN"/>
        </w:rPr>
        <w:t xml:space="preserve">University, </w:t>
      </w:r>
      <w:r>
        <w:t>Assiut</w:t>
      </w:r>
      <w:r>
        <w:rPr>
          <w:rFonts w:asciiTheme="majorBidi" w:hAnsiTheme="majorBidi" w:cstheme="majorBidi"/>
          <w:iCs w:val="0"/>
          <w:lang w:eastAsia="zh-CN"/>
        </w:rPr>
        <w:t>, Egypt</w:t>
      </w:r>
    </w:p>
    <w:p w14:paraId="0794383B" w14:textId="77777777" w:rsidR="00D076DA" w:rsidRDefault="00000000">
      <w:pPr>
        <w:pStyle w:val="authername"/>
        <w:spacing w:line="480" w:lineRule="auto"/>
        <w:rPr>
          <w:rFonts w:asciiTheme="majorBidi" w:hAnsiTheme="majorBidi" w:cstheme="majorBidi"/>
          <w:iCs w:val="0"/>
          <w:lang w:eastAsia="zh-CN"/>
        </w:rPr>
      </w:pPr>
      <w:r>
        <w:rPr>
          <w:rFonts w:asciiTheme="majorBidi" w:hAnsiTheme="majorBidi" w:cstheme="majorBidi"/>
          <w:iCs w:val="0"/>
          <w:vertAlign w:val="superscript"/>
          <w:lang w:eastAsia="zh-CN"/>
        </w:rPr>
        <w:t xml:space="preserve">2 </w:t>
      </w:r>
      <w:r>
        <w:rPr>
          <w:rFonts w:asciiTheme="majorBidi" w:hAnsiTheme="majorBidi" w:cstheme="majorBidi"/>
          <w:iCs w:val="0"/>
          <w:lang w:eastAsia="zh-CN"/>
        </w:rPr>
        <w:t>Clinical Pathology Department, Faculty of Medicine, Assiut University, Assiut, Egypt</w:t>
      </w:r>
    </w:p>
    <w:p w14:paraId="620F69C2" w14:textId="77777777" w:rsidR="00D076DA" w:rsidRDefault="00000000">
      <w:pPr>
        <w:pStyle w:val="authername"/>
        <w:spacing w:line="480" w:lineRule="auto"/>
        <w:rPr>
          <w:rFonts w:asciiTheme="majorBidi" w:hAnsiTheme="majorBidi" w:cstheme="majorBidi"/>
          <w:highlight w:val="yellow"/>
        </w:rPr>
      </w:pPr>
      <w:r>
        <w:rPr>
          <w:rFonts w:asciiTheme="majorBidi" w:hAnsiTheme="majorBidi" w:cstheme="majorBidi"/>
          <w:iCs w:val="0"/>
          <w:lang w:eastAsia="zh-CN"/>
        </w:rPr>
        <w:t xml:space="preserve">*Corresponding </w:t>
      </w:r>
      <w:r>
        <w:rPr>
          <w:rFonts w:asciiTheme="majorBidi" w:hAnsiTheme="majorBidi" w:cstheme="majorBidi" w:hint="cs"/>
          <w:iCs w:val="0"/>
          <w:lang w:eastAsia="zh-CN"/>
        </w:rPr>
        <w:t xml:space="preserve">Author, Email: </w:t>
      </w:r>
      <w:hyperlink r:id="rId8" w:history="1">
        <w:r w:rsidR="00D076DA">
          <w:rPr>
            <w:rStyle w:val="Hyperlink"/>
            <w:rFonts w:asciiTheme="majorBidi" w:hAnsiTheme="majorBidi" w:cstheme="majorBidi"/>
            <w:iCs w:val="0"/>
            <w:lang w:eastAsia="zh-CN"/>
          </w:rPr>
          <w:t>m_shadad@aun.edu.eg</w:t>
        </w:r>
      </w:hyperlink>
      <w:r>
        <w:rPr>
          <w:rFonts w:asciiTheme="majorBidi" w:hAnsiTheme="majorBidi" w:cstheme="majorBidi" w:hint="cs"/>
          <w:iCs w:val="0"/>
          <w:lang w:eastAsia="zh-CN"/>
        </w:rPr>
        <w:t xml:space="preserve"> </w:t>
      </w:r>
    </w:p>
    <w:p w14:paraId="629BAE2E" w14:textId="77777777" w:rsidR="00D076DA" w:rsidRDefault="00000000">
      <w:pPr>
        <w:pStyle w:val="authername"/>
        <w:spacing w:line="480" w:lineRule="auto"/>
        <w:jc w:val="left"/>
        <w:rPr>
          <w:rFonts w:asciiTheme="majorBidi" w:hAnsiTheme="majorBidi" w:cstheme="majorBidi"/>
        </w:rPr>
      </w:pPr>
      <w:r>
        <w:rPr>
          <w:rFonts w:asciiTheme="majorBidi" w:hAnsiTheme="majorBidi" w:cstheme="majorBidi"/>
        </w:rPr>
        <w:t xml:space="preserve">Abstract </w:t>
      </w:r>
    </w:p>
    <w:p w14:paraId="6CF0437D" w14:textId="77777777" w:rsidR="00D076DA" w:rsidRDefault="00000000">
      <w:pPr>
        <w:pStyle w:val="P"/>
        <w:rPr>
          <w:rFonts w:asciiTheme="majorBidi" w:hAnsiTheme="majorBidi" w:cstheme="majorBidi"/>
          <w:lang w:val="en-US"/>
        </w:rPr>
      </w:pPr>
      <w:r>
        <w:rPr>
          <w:rFonts w:asciiTheme="majorBidi" w:hAnsiTheme="majorBidi" w:cstheme="majorBidi"/>
          <w:b/>
          <w:bCs/>
          <w:lang w:val="en-US"/>
        </w:rPr>
        <w:t>Background:</w:t>
      </w:r>
      <w:r>
        <w:rPr>
          <w:rFonts w:asciiTheme="majorBidi" w:hAnsiTheme="majorBidi" w:cstheme="majorBidi"/>
          <w:lang w:val="en-US"/>
        </w:rPr>
        <w:t xml:space="preserve"> Bariatric surgery is an effective treatment that induces substantial and sustained weight loss through restriction, malabsorption, and hormonal mechanisms that regulate appetite and energy balance. This study aimed to assess the role of body contouring surgery in enhancing long-term weight loss maintenance and improving metabolic outcomes following bariatric surgery.</w:t>
      </w:r>
    </w:p>
    <w:p w14:paraId="304D851F" w14:textId="77777777" w:rsidR="00D076DA" w:rsidRDefault="00000000">
      <w:pPr>
        <w:pStyle w:val="P"/>
        <w:rPr>
          <w:rFonts w:asciiTheme="majorBidi" w:hAnsiTheme="majorBidi" w:cstheme="majorBidi"/>
          <w:lang w:val="en-US"/>
        </w:rPr>
      </w:pPr>
      <w:r>
        <w:rPr>
          <w:rFonts w:asciiTheme="majorBidi" w:hAnsiTheme="majorBidi" w:cstheme="majorBidi"/>
          <w:b/>
          <w:bCs/>
          <w:lang w:val="en-US"/>
        </w:rPr>
        <w:t>Methods:</w:t>
      </w:r>
      <w:r>
        <w:rPr>
          <w:rFonts w:asciiTheme="majorBidi" w:hAnsiTheme="majorBidi" w:cstheme="majorBidi"/>
          <w:lang w:val="en-US"/>
        </w:rPr>
        <w:t xml:space="preserve"> This prospective comparative study was conducted on 60 post-bariatric (sleeve) patients aged 20 to 60 years who underwent body contouring surgery and had been stable within 5 kg for 3 months. Patients were divided into two equal groups. Group </w:t>
      </w:r>
      <w:proofErr w:type="gramStart"/>
      <w:r>
        <w:rPr>
          <w:rFonts w:asciiTheme="majorBidi" w:hAnsiTheme="majorBidi" w:cstheme="majorBidi"/>
          <w:lang w:val="en-US"/>
        </w:rPr>
        <w:t>A:</w:t>
      </w:r>
      <w:proofErr w:type="gramEnd"/>
      <w:r>
        <w:rPr>
          <w:rFonts w:asciiTheme="majorBidi" w:hAnsiTheme="majorBidi" w:cstheme="majorBidi"/>
          <w:lang w:val="en-US"/>
        </w:rPr>
        <w:t xml:space="preserve"> underwent post-bariatric body contouring. Group B: served as the control group and did not undergo body contouring surgery.</w:t>
      </w:r>
    </w:p>
    <w:p w14:paraId="67AC3052" w14:textId="00DA3E09" w:rsidR="00D076DA" w:rsidRPr="00DC145E" w:rsidRDefault="00000000" w:rsidP="00DC145E">
      <w:pPr>
        <w:pStyle w:val="P"/>
        <w:rPr>
          <w:rFonts w:asciiTheme="majorBidi" w:hAnsiTheme="majorBidi" w:cstheme="majorBidi"/>
        </w:rPr>
      </w:pPr>
      <w:r>
        <w:rPr>
          <w:rFonts w:asciiTheme="majorBidi" w:hAnsiTheme="majorBidi" w:cstheme="majorBidi"/>
          <w:b/>
          <w:bCs/>
          <w:lang w:val="en-US"/>
        </w:rPr>
        <w:t xml:space="preserve">Results: </w:t>
      </w:r>
      <w:r w:rsidR="00DC145E" w:rsidRPr="00DC145E">
        <w:rPr>
          <w:rFonts w:asciiTheme="majorBidi" w:hAnsiTheme="majorBidi" w:cstheme="majorBidi"/>
        </w:rPr>
        <w:t>Group A showed significantly greater reductions in weight at 3 months (</w:t>
      </w:r>
      <m:oMath>
        <m:r>
          <w:rPr>
            <w:rFonts w:ascii="Cambria Math" w:hAnsi="Cambria Math" w:cstheme="majorBidi"/>
          </w:rPr>
          <m:t>P=0.01</m:t>
        </m:r>
      </m:oMath>
      <w:r w:rsidR="00DC145E" w:rsidRPr="00DC145E">
        <w:rPr>
          <w:rFonts w:asciiTheme="majorBidi" w:hAnsiTheme="majorBidi" w:cstheme="majorBidi"/>
        </w:rPr>
        <w:t>) and 6 months (</w:t>
      </w:r>
      <m:oMath>
        <m:r>
          <w:rPr>
            <w:rFonts w:ascii="Cambria Math" w:hAnsi="Cambria Math" w:cstheme="majorBidi"/>
          </w:rPr>
          <m:t>P&lt;0.001</m:t>
        </m:r>
      </m:oMath>
      <w:r w:rsidR="00DC145E" w:rsidRPr="00DC145E">
        <w:rPr>
          <w:rFonts w:asciiTheme="majorBidi" w:hAnsiTheme="majorBidi" w:cstheme="majorBidi"/>
        </w:rPr>
        <w:t>), and in body mass index at 3 months and 6 months (</w:t>
      </w:r>
      <m:oMath>
        <m:r>
          <w:rPr>
            <w:rFonts w:ascii="Cambria Math" w:hAnsi="Cambria Math" w:cstheme="majorBidi"/>
          </w:rPr>
          <m:t>P&lt;0.05</m:t>
        </m:r>
      </m:oMath>
      <w:r w:rsidR="00DC145E" w:rsidRPr="00DC145E">
        <w:rPr>
          <w:rFonts w:asciiTheme="majorBidi" w:hAnsiTheme="majorBidi" w:cstheme="majorBidi"/>
        </w:rPr>
        <w:t>) than Group B. A significantly lower basal metabolic rate was observed in Group A at 6 months (</w:t>
      </w:r>
      <m:oMath>
        <m:r>
          <w:rPr>
            <w:rFonts w:ascii="Cambria Math" w:hAnsi="Cambria Math" w:cstheme="majorBidi"/>
          </w:rPr>
          <m:t>P=0.004</m:t>
        </m:r>
      </m:oMath>
      <w:r w:rsidR="00DC145E" w:rsidRPr="00DC145E">
        <w:rPr>
          <w:rFonts w:asciiTheme="majorBidi" w:hAnsiTheme="majorBidi" w:cstheme="majorBidi"/>
        </w:rPr>
        <w:t>), with a significant decline from baseline (</w:t>
      </w:r>
      <m:oMath>
        <m:r>
          <w:rPr>
            <w:rFonts w:ascii="Cambria Math" w:hAnsi="Cambria Math" w:cstheme="majorBidi"/>
          </w:rPr>
          <m:t>P=0.050</m:t>
        </m:r>
      </m:oMath>
      <w:r w:rsidR="00DC145E" w:rsidRPr="00DC145E">
        <w:rPr>
          <w:rFonts w:asciiTheme="majorBidi" w:hAnsiTheme="majorBidi" w:cstheme="majorBidi"/>
        </w:rPr>
        <w:t xml:space="preserve">). While hematological, coagulation, and B-type natriuretic peptide parameters remained comparable between groups, Group A demonstrated significantly better metabolic and inflammatory outcomes, including lower total cholesterol, triglycerides, low-density lipoprotein cholesterol, tumor necrosis </w:t>
      </w:r>
      <w:r w:rsidR="00DC145E" w:rsidRPr="00DC145E">
        <w:rPr>
          <w:rFonts w:asciiTheme="majorBidi" w:hAnsiTheme="majorBidi" w:cstheme="majorBidi"/>
        </w:rPr>
        <w:lastRenderedPageBreak/>
        <w:t>factor-alpha, and high-sensitivity C-reactive protein levels (</w:t>
      </w:r>
      <m:oMath>
        <m:r>
          <w:rPr>
            <w:rFonts w:ascii="Cambria Math" w:hAnsi="Cambria Math" w:cstheme="majorBidi"/>
          </w:rPr>
          <m:t>P&lt;0.05</m:t>
        </m:r>
      </m:oMath>
      <w:r w:rsidR="00DC145E" w:rsidRPr="00DC145E">
        <w:rPr>
          <w:rFonts w:asciiTheme="majorBidi" w:hAnsiTheme="majorBidi" w:cstheme="majorBidi"/>
        </w:rPr>
        <w:t>), and higher high-density lipoprotein cholesterol levels at 3 months and 6 months (</w:t>
      </w:r>
      <m:oMath>
        <m:r>
          <w:rPr>
            <w:rFonts w:ascii="Cambria Math" w:hAnsi="Cambria Math" w:cstheme="majorBidi"/>
          </w:rPr>
          <m:t>P&lt;0.05</m:t>
        </m:r>
      </m:oMath>
      <w:r w:rsidR="00DC145E" w:rsidRPr="00DC145E">
        <w:rPr>
          <w:rFonts w:asciiTheme="majorBidi" w:hAnsiTheme="majorBidi" w:cstheme="majorBidi"/>
        </w:rPr>
        <w:t>). Furthermore, most patients reported high satisfaction with body contouring surgery.</w:t>
      </w:r>
    </w:p>
    <w:p w14:paraId="4C28A460" w14:textId="77777777" w:rsidR="00D076DA" w:rsidRDefault="00000000">
      <w:pPr>
        <w:pStyle w:val="P"/>
        <w:rPr>
          <w:rFonts w:asciiTheme="majorBidi" w:hAnsiTheme="majorBidi" w:cstheme="majorBidi"/>
          <w:lang w:val="en-US"/>
        </w:rPr>
      </w:pPr>
      <w:r>
        <w:rPr>
          <w:rFonts w:asciiTheme="majorBidi" w:hAnsiTheme="majorBidi" w:cstheme="majorBidi"/>
          <w:b/>
          <w:bCs/>
          <w:lang w:val="en-US"/>
        </w:rPr>
        <w:t xml:space="preserve">Conclusions: </w:t>
      </w:r>
      <w:r>
        <w:rPr>
          <w:rFonts w:asciiTheme="majorBidi" w:hAnsiTheme="majorBidi" w:cstheme="majorBidi"/>
          <w:lang w:val="en-US"/>
        </w:rPr>
        <w:t xml:space="preserve">Post-bariatric body contouring surgery appears to be a safe and effective adjunct to bariatric surgery, contributing to sustained weight loss and improved metabolic outcomes. </w:t>
      </w:r>
    </w:p>
    <w:p w14:paraId="1441AA3E" w14:textId="77777777" w:rsidR="00D076DA" w:rsidRDefault="00000000">
      <w:pPr>
        <w:pStyle w:val="P"/>
        <w:rPr>
          <w:rFonts w:asciiTheme="majorBidi" w:hAnsiTheme="majorBidi" w:cstheme="majorBidi"/>
          <w:lang w:val="en-US"/>
        </w:rPr>
      </w:pPr>
      <w:r>
        <w:rPr>
          <w:rFonts w:asciiTheme="majorBidi" w:hAnsiTheme="majorBidi" w:cstheme="majorBidi"/>
          <w:b/>
          <w:bCs/>
          <w:lang w:val="en-US"/>
        </w:rPr>
        <w:t>Keywords:</w:t>
      </w:r>
      <w:r>
        <w:rPr>
          <w:rFonts w:asciiTheme="majorBidi" w:hAnsiTheme="majorBidi" w:cstheme="majorBidi"/>
          <w:lang w:val="en-US"/>
        </w:rPr>
        <w:t xml:space="preserve"> Post-Bariatric Body Contouring, Body Weight, Body Contouring Surgery, Obesity</w:t>
      </w:r>
    </w:p>
    <w:p w14:paraId="6D8CA08A" w14:textId="77777777" w:rsidR="00D076DA" w:rsidRDefault="00D076DA">
      <w:pPr>
        <w:pStyle w:val="P"/>
        <w:rPr>
          <w:rFonts w:asciiTheme="majorBidi" w:hAnsiTheme="majorBidi" w:cstheme="majorBidi"/>
          <w:b/>
          <w:bCs/>
          <w:lang w:val="en-US"/>
        </w:rPr>
      </w:pPr>
    </w:p>
    <w:p w14:paraId="293B2771" w14:textId="77777777" w:rsidR="00D076DA" w:rsidRDefault="00D076DA">
      <w:pPr>
        <w:pStyle w:val="P"/>
        <w:rPr>
          <w:rFonts w:asciiTheme="majorBidi" w:hAnsiTheme="majorBidi" w:cstheme="majorBidi"/>
          <w:b/>
          <w:bCs/>
          <w:lang w:val="en-US"/>
        </w:rPr>
      </w:pPr>
    </w:p>
    <w:p w14:paraId="03CAF091" w14:textId="77777777" w:rsidR="00D076DA" w:rsidRDefault="00D076DA">
      <w:pPr>
        <w:pStyle w:val="P"/>
        <w:rPr>
          <w:rFonts w:asciiTheme="majorBidi" w:hAnsiTheme="majorBidi" w:cstheme="majorBidi"/>
          <w:b/>
          <w:bCs/>
          <w:lang w:val="en-US"/>
        </w:rPr>
      </w:pPr>
    </w:p>
    <w:p w14:paraId="6F807A92" w14:textId="77777777" w:rsidR="00D076DA" w:rsidRDefault="00D076DA">
      <w:pPr>
        <w:pStyle w:val="P"/>
        <w:rPr>
          <w:rFonts w:asciiTheme="majorBidi" w:hAnsiTheme="majorBidi" w:cstheme="majorBidi"/>
          <w:b/>
          <w:bCs/>
          <w:lang w:val="en-US"/>
        </w:rPr>
      </w:pPr>
    </w:p>
    <w:p w14:paraId="0F8CC9AF" w14:textId="77777777" w:rsidR="00D076DA" w:rsidRDefault="00D076DA">
      <w:pPr>
        <w:pStyle w:val="P"/>
        <w:rPr>
          <w:rFonts w:asciiTheme="majorBidi" w:hAnsiTheme="majorBidi" w:cstheme="majorBidi"/>
          <w:b/>
          <w:bCs/>
          <w:lang w:val="en-US"/>
        </w:rPr>
      </w:pPr>
    </w:p>
    <w:p w14:paraId="5FD925A8" w14:textId="77777777" w:rsidR="00D076DA" w:rsidRDefault="00D076DA">
      <w:pPr>
        <w:pStyle w:val="P"/>
        <w:rPr>
          <w:rFonts w:asciiTheme="majorBidi" w:hAnsiTheme="majorBidi" w:cstheme="majorBidi"/>
          <w:b/>
          <w:bCs/>
          <w:lang w:val="en-US"/>
        </w:rPr>
      </w:pPr>
    </w:p>
    <w:p w14:paraId="4A8ECDBA" w14:textId="77777777" w:rsidR="00D076DA" w:rsidRDefault="00D076DA">
      <w:pPr>
        <w:pStyle w:val="P"/>
        <w:rPr>
          <w:rFonts w:asciiTheme="majorBidi" w:hAnsiTheme="majorBidi" w:cstheme="majorBidi"/>
          <w:b/>
          <w:bCs/>
          <w:lang w:val="en-US"/>
        </w:rPr>
      </w:pPr>
    </w:p>
    <w:p w14:paraId="6D34EA91" w14:textId="77777777" w:rsidR="00D076DA" w:rsidRDefault="00D076DA">
      <w:pPr>
        <w:pStyle w:val="P"/>
        <w:rPr>
          <w:rFonts w:asciiTheme="majorBidi" w:hAnsiTheme="majorBidi" w:cstheme="majorBidi"/>
          <w:b/>
          <w:bCs/>
          <w:lang w:val="en-US"/>
        </w:rPr>
      </w:pPr>
    </w:p>
    <w:p w14:paraId="0134D241" w14:textId="77777777" w:rsidR="00D076DA" w:rsidRDefault="00D076DA">
      <w:pPr>
        <w:pStyle w:val="P"/>
        <w:rPr>
          <w:rFonts w:asciiTheme="majorBidi" w:hAnsiTheme="majorBidi" w:cstheme="majorBidi"/>
          <w:b/>
          <w:bCs/>
          <w:lang w:val="en-US"/>
        </w:rPr>
      </w:pPr>
    </w:p>
    <w:p w14:paraId="662CD6C7" w14:textId="77777777" w:rsidR="00D076DA" w:rsidRDefault="00D076DA">
      <w:pPr>
        <w:pStyle w:val="P"/>
        <w:rPr>
          <w:rFonts w:asciiTheme="majorBidi" w:hAnsiTheme="majorBidi" w:cstheme="majorBidi"/>
          <w:b/>
          <w:bCs/>
          <w:lang w:val="en-US"/>
        </w:rPr>
      </w:pPr>
    </w:p>
    <w:p w14:paraId="4E9C9162" w14:textId="77777777" w:rsidR="00D076DA" w:rsidRDefault="00D076DA">
      <w:pPr>
        <w:pStyle w:val="P"/>
        <w:rPr>
          <w:rFonts w:asciiTheme="majorBidi" w:hAnsiTheme="majorBidi" w:cstheme="majorBidi"/>
          <w:b/>
          <w:bCs/>
          <w:lang w:val="en-US"/>
        </w:rPr>
      </w:pPr>
    </w:p>
    <w:p w14:paraId="08A0680A" w14:textId="77777777" w:rsidR="00D076DA" w:rsidRDefault="00D076DA">
      <w:pPr>
        <w:pStyle w:val="P"/>
        <w:rPr>
          <w:rFonts w:asciiTheme="majorBidi" w:hAnsiTheme="majorBidi" w:cstheme="majorBidi"/>
          <w:b/>
          <w:bCs/>
          <w:lang w:val="en-US"/>
        </w:rPr>
      </w:pPr>
    </w:p>
    <w:p w14:paraId="38B96F21" w14:textId="77777777" w:rsidR="00D076DA" w:rsidRDefault="00D076DA">
      <w:pPr>
        <w:pStyle w:val="P"/>
        <w:rPr>
          <w:rFonts w:asciiTheme="majorBidi" w:hAnsiTheme="majorBidi" w:cstheme="majorBidi"/>
          <w:b/>
          <w:bCs/>
          <w:lang w:val="en-US"/>
        </w:rPr>
      </w:pPr>
    </w:p>
    <w:p w14:paraId="5464F2CD" w14:textId="77777777" w:rsidR="00D076DA" w:rsidRDefault="00D076DA">
      <w:pPr>
        <w:pStyle w:val="P"/>
        <w:rPr>
          <w:rFonts w:asciiTheme="majorBidi" w:hAnsiTheme="majorBidi" w:cstheme="majorBidi"/>
          <w:b/>
          <w:bCs/>
          <w:lang w:val="en-US"/>
        </w:rPr>
      </w:pPr>
    </w:p>
    <w:p w14:paraId="003DD365" w14:textId="77777777" w:rsidR="00D076DA" w:rsidRDefault="00000000">
      <w:pPr>
        <w:bidi w:val="0"/>
        <w:rPr>
          <w:rFonts w:asciiTheme="majorBidi" w:eastAsia="SimSun" w:hAnsiTheme="majorBidi" w:cstheme="majorBidi"/>
          <w:b/>
          <w:bCs/>
          <w:color w:val="000000"/>
          <w:lang w:eastAsia="zh-CN"/>
        </w:rPr>
      </w:pPr>
      <w:r>
        <w:rPr>
          <w:rFonts w:asciiTheme="majorBidi" w:hAnsiTheme="majorBidi" w:cstheme="majorBidi"/>
          <w:b/>
          <w:bCs/>
        </w:rPr>
        <w:br w:type="page"/>
      </w:r>
    </w:p>
    <w:p w14:paraId="73D4AC23" w14:textId="77777777" w:rsidR="00D076DA" w:rsidRDefault="00000000">
      <w:pPr>
        <w:pStyle w:val="P"/>
        <w:rPr>
          <w:rFonts w:asciiTheme="majorBidi" w:hAnsiTheme="majorBidi" w:cstheme="majorBidi"/>
          <w:b/>
          <w:bCs/>
          <w:lang w:val="en-US"/>
        </w:rPr>
      </w:pPr>
      <w:r>
        <w:rPr>
          <w:rFonts w:asciiTheme="majorBidi" w:hAnsiTheme="majorBidi" w:cstheme="majorBidi"/>
          <w:b/>
          <w:bCs/>
          <w:lang w:val="en-US"/>
        </w:rPr>
        <w:lastRenderedPageBreak/>
        <w:t xml:space="preserve">Introduction: </w:t>
      </w:r>
      <w:bookmarkStart w:id="0" w:name="_Hlk2170686"/>
      <w:bookmarkStart w:id="1" w:name="_Hlk535793804"/>
    </w:p>
    <w:p w14:paraId="4A2FF90F" w14:textId="77777777" w:rsidR="00D076DA" w:rsidRDefault="00000000">
      <w:pPr>
        <w:pStyle w:val="H1"/>
        <w:rPr>
          <w:rFonts w:asciiTheme="majorBidi" w:eastAsia="SimSun" w:hAnsiTheme="majorBidi" w:cstheme="majorBidi"/>
          <w:b w:val="0"/>
          <w:bCs w:val="0"/>
          <w:sz w:val="24"/>
          <w:szCs w:val="24"/>
          <w:lang w:bidi="en-US"/>
        </w:rPr>
      </w:pPr>
      <w:r>
        <w:rPr>
          <w:rFonts w:asciiTheme="majorBidi" w:eastAsia="SimSun" w:hAnsiTheme="majorBidi" w:cstheme="majorBidi"/>
          <w:b w:val="0"/>
          <w:bCs w:val="0"/>
          <w:sz w:val="24"/>
          <w:szCs w:val="24"/>
          <w:lang w:bidi="en-US"/>
        </w:rPr>
        <w:t xml:space="preserve">Obesity has become a major global health problem due to the interaction between genetically inherited energy-conserving mechanisms and modern lifestyle changes characterized by abundant food availability and reduced physical activity </w:t>
      </w:r>
      <w:r>
        <w:rPr>
          <w:b w:val="0"/>
          <w:bCs w:val="0"/>
          <w:shd w:val="clear" w:color="auto" w:fill="FFFFFF"/>
        </w:rPr>
        <w:fldChar w:fldCharType="begin"/>
      </w:r>
      <w:r>
        <w:rPr>
          <w:b w:val="0"/>
          <w:bCs w:val="0"/>
          <w:shd w:val="clear" w:color="auto" w:fill="FFFFFF"/>
        </w:rPr>
        <w:instrText xml:space="preserve"> ADDIN EN.CITE &lt;EndNote&gt;&lt;Cite&gt;&lt;Author&gt;Deitel&lt;/Author&gt;&lt;Year&gt;2006&lt;/Year&gt;&lt;RecNum&gt;1&lt;/RecNum&gt;&lt;DisplayText&gt;&lt;style face="superscript"&gt;[1]&lt;/style&gt;&lt;/DisplayText&gt;&lt;record&gt;&lt;rec-number&gt;1&lt;/rec-number&gt;&lt;foreign-keys&gt;&lt;key app="EN" db-id="avw9zte9lxt5w9et9e6xdww9x9aazzafpsdw" timestamp="1780396243"&gt;1&lt;/key&gt;&lt;/foreign-keys&gt;&lt;ref-type name="Journal Article"&gt;17&lt;/ref-type&gt;&lt;contributors&gt;&lt;authors&gt;&lt;author&gt;Deitel, Mervyn&lt;/author&gt;&lt;/authors&gt;&lt;/contributors&gt;&lt;titles&gt;&lt;title&gt;The obesity epidemic&lt;/title&gt;&lt;secondary-title&gt;Obesity Surgery&lt;/secondary-title&gt;&lt;/titles&gt;&lt;periodical&gt;&lt;full-title&gt;Obesity Surgery&lt;/full-title&gt;&lt;/periodical&gt;&lt;pages&gt;377&lt;/pages&gt;&lt;volume&gt;16&lt;/volume&gt;&lt;number&gt;4&lt;/number&gt;&lt;dates&gt;&lt;year&gt;2006&lt;/year&gt;&lt;/dates&gt;&lt;isbn&gt;0960-8923&lt;/isbn&gt;&lt;urls&gt;&lt;/urls&gt;&lt;/record&gt;&lt;/Cite&gt;&lt;/EndNote&gt;</w:instrText>
      </w:r>
      <w:r>
        <w:rPr>
          <w:b w:val="0"/>
          <w:bCs w:val="0"/>
          <w:shd w:val="clear" w:color="auto" w:fill="FFFFFF"/>
        </w:rPr>
        <w:fldChar w:fldCharType="separate"/>
      </w:r>
      <w:r>
        <w:rPr>
          <w:b w:val="0"/>
          <w:bCs w:val="0"/>
          <w:shd w:val="clear" w:color="auto" w:fill="FFFFFF"/>
          <w:vertAlign w:val="superscript"/>
        </w:rPr>
        <w:t>[1]</w:t>
      </w:r>
      <w:r>
        <w:rPr>
          <w:b w:val="0"/>
          <w:bCs w:val="0"/>
          <w:shd w:val="clear" w:color="auto" w:fill="FFFFFF"/>
        </w:rPr>
        <w:fldChar w:fldCharType="end"/>
      </w:r>
      <w:r>
        <w:rPr>
          <w:rFonts w:asciiTheme="majorBidi" w:eastAsia="SimSun" w:hAnsiTheme="majorBidi" w:cstheme="majorBidi"/>
          <w:b w:val="0"/>
          <w:bCs w:val="0"/>
          <w:sz w:val="24"/>
          <w:szCs w:val="24"/>
          <w:lang w:bidi="en-US"/>
        </w:rPr>
        <w:t xml:space="preserve">. The rise in obesity has been associated with an increased prevalence of metabolic syndrome and related comorbidities. Bariatric surgery evolved as an effective treatment for obesity, beginning with intestinal bypass procedures in the 1950s that promoted weight loss through malabsorption </w:t>
      </w:r>
      <w:r>
        <w:rPr>
          <w:b w:val="0"/>
          <w:bCs w:val="0"/>
          <w:shd w:val="clear" w:color="auto" w:fill="FFFFFF"/>
        </w:rPr>
        <w:fldChar w:fldCharType="begin"/>
      </w:r>
      <w:r>
        <w:rPr>
          <w:b w:val="0"/>
          <w:bCs w:val="0"/>
          <w:shd w:val="clear" w:color="auto" w:fill="FFFFFF"/>
        </w:rPr>
        <w:instrText xml:space="preserve"> ADDIN EN.CITE &lt;EndNote&gt;&lt;Cite&gt;&lt;Author&gt;Alden&lt;/Author&gt;&lt;Year&gt;1977&lt;/Year&gt;&lt;RecNum&gt;2&lt;/RecNum&gt;&lt;DisplayText&gt;&lt;style face="superscript"&gt;[2]&lt;/style&gt;&lt;/DisplayText&gt;&lt;record&gt;&lt;rec-number&gt;2&lt;/rec-number&gt;&lt;foreign-keys&gt;&lt;key app="EN" db-id="avw9zte9lxt5w9et9e6xdww9x9aazzafpsdw" timestamp="1780396243"&gt;2&lt;/key&gt;&lt;/foreign-keys&gt;&lt;ref-type name="Journal Article"&gt;17&lt;/ref-type&gt;&lt;contributors&gt;&lt;authors&gt;&lt;author&gt;Alden, John F&lt;/author&gt;&lt;/authors&gt;&lt;/contributors&gt;&lt;titles&gt;&lt;title&gt;Gastric and jejunoileal bypass: a comparison in the treatment of morbid obesity&lt;/title&gt;&lt;secondary-title&gt;Arch Surg&lt;/secondary-title&gt;&lt;/titles&gt;&lt;periodical&gt;&lt;full-title&gt;Arch Surg&lt;/full-title&gt;&lt;/periodical&gt;&lt;pages&gt;799-806&lt;/pages&gt;&lt;volume&gt;112&lt;/volume&gt;&lt;number&gt;7&lt;/number&gt;&lt;dates&gt;&lt;year&gt;1977&lt;/year&gt;&lt;/dates&gt;&lt;isbn&gt;0004-0010&lt;/isbn&gt;&lt;urls&gt;&lt;/urls&gt;&lt;/record&gt;&lt;/Cite&gt;&lt;/EndNote&gt;</w:instrText>
      </w:r>
      <w:r>
        <w:rPr>
          <w:b w:val="0"/>
          <w:bCs w:val="0"/>
          <w:shd w:val="clear" w:color="auto" w:fill="FFFFFF"/>
        </w:rPr>
        <w:fldChar w:fldCharType="separate"/>
      </w:r>
      <w:r>
        <w:rPr>
          <w:b w:val="0"/>
          <w:bCs w:val="0"/>
          <w:shd w:val="clear" w:color="auto" w:fill="FFFFFF"/>
          <w:vertAlign w:val="superscript"/>
        </w:rPr>
        <w:t>[2]</w:t>
      </w:r>
      <w:r>
        <w:rPr>
          <w:b w:val="0"/>
          <w:bCs w:val="0"/>
          <w:shd w:val="clear" w:color="auto" w:fill="FFFFFF"/>
        </w:rPr>
        <w:fldChar w:fldCharType="end"/>
      </w:r>
      <w:r>
        <w:rPr>
          <w:rFonts w:asciiTheme="majorBidi" w:eastAsia="SimSun" w:hAnsiTheme="majorBidi" w:cstheme="majorBidi"/>
          <w:b w:val="0"/>
          <w:bCs w:val="0"/>
          <w:sz w:val="24"/>
          <w:szCs w:val="24"/>
          <w:lang w:bidi="en-US"/>
        </w:rPr>
        <w:t xml:space="preserve">. Subsequent developments, including gastric bypass introduced by Mason and the use of stapling techniques by Alden, improved surgical outcomes and reduced complications. Today, bariatric procedures are highly effective in achieving sustained weight loss and improving obesity-related conditions such as hypertension, sleep apnea, hyperlipidemia, and diabetes by reducing food intake, altering nutrient absorption, decreasing hunger, and enhancing satiety </w:t>
      </w:r>
      <w:r>
        <w:rPr>
          <w:b w:val="0"/>
          <w:bCs w:val="0"/>
          <w:shd w:val="clear" w:color="auto" w:fill="FFFFFF"/>
        </w:rPr>
        <w:fldChar w:fldCharType="begin"/>
      </w:r>
      <w:r>
        <w:rPr>
          <w:b w:val="0"/>
          <w:bCs w:val="0"/>
          <w:shd w:val="clear" w:color="auto" w:fill="FFFFFF"/>
        </w:rPr>
        <w:instrText xml:space="preserve"> ADDIN EN.CITE &lt;EndNote&gt;&lt;Cite&gt;&lt;Author&gt;Li&lt;/Author&gt;&lt;Year&gt;2011&lt;/Year&gt;&lt;RecNum&gt;3&lt;/RecNum&gt;&lt;DisplayText&gt;&lt;style face="superscript"&gt;[3]&lt;/style&gt;&lt;/DisplayText&gt;&lt;record&gt;&lt;rec-number&gt;3&lt;/rec-number&gt;&lt;foreign-keys&gt;&lt;key app="EN" db-id="avw9zte9lxt5w9et9e6xdww9x9aazzafpsdw" timestamp="1780396243"&gt;3&lt;/key&gt;&lt;/foreign-keys&gt;&lt;ref-type name="Journal Article"&gt;17&lt;/ref-type&gt;&lt;contributors&gt;&lt;authors&gt;&lt;author&gt;Li, Jia V&lt;/author&gt;&lt;author&gt;Ashrafian, Hutan&lt;/author&gt;&lt;author&gt;Bueter, Marco&lt;/author&gt;&lt;author&gt;Kinross, James&lt;/author&gt;&lt;author&gt;Sands, Caroline&lt;/author&gt;&lt;author&gt;le Roux, Carel W&lt;/author&gt;&lt;author&gt;Bloom, Stephen R&lt;/author&gt;&lt;author&gt;Darzi, Ara&lt;/author&gt;&lt;author&gt;Athanasiou, Thanos&lt;/author&gt;&lt;author&gt;Marchesi, Julian R&lt;/author&gt;&lt;/authors&gt;&lt;/contributors&gt;&lt;titles&gt;&lt;title&gt;Metabolic surgery profoundly influences gut microbial–host metabolic cross-talk&lt;/title&gt;&lt;secondary-title&gt;Gut&lt;/secondary-title&gt;&lt;/titles&gt;&lt;periodical&gt;&lt;full-title&gt;Gut&lt;/full-title&gt;&lt;/periodical&gt;&lt;pages&gt;1214-1223&lt;/pages&gt;&lt;volume&gt;60&lt;/volume&gt;&lt;number&gt;9&lt;/number&gt;&lt;dates&gt;&lt;year&gt;2011&lt;/year&gt;&lt;/dates&gt;&lt;isbn&gt;0017-5749&lt;/isbn&gt;&lt;urls&gt;&lt;/urls&gt;&lt;/record&gt;&lt;/Cite&gt;&lt;/EndNote&gt;</w:instrText>
      </w:r>
      <w:r>
        <w:rPr>
          <w:b w:val="0"/>
          <w:bCs w:val="0"/>
          <w:shd w:val="clear" w:color="auto" w:fill="FFFFFF"/>
        </w:rPr>
        <w:fldChar w:fldCharType="separate"/>
      </w:r>
      <w:r>
        <w:rPr>
          <w:b w:val="0"/>
          <w:bCs w:val="0"/>
          <w:shd w:val="clear" w:color="auto" w:fill="FFFFFF"/>
          <w:vertAlign w:val="superscript"/>
        </w:rPr>
        <w:t>[3]</w:t>
      </w:r>
      <w:r>
        <w:rPr>
          <w:b w:val="0"/>
          <w:bCs w:val="0"/>
          <w:shd w:val="clear" w:color="auto" w:fill="FFFFFF"/>
        </w:rPr>
        <w:fldChar w:fldCharType="end"/>
      </w:r>
      <w:r>
        <w:rPr>
          <w:rFonts w:asciiTheme="majorBidi" w:eastAsia="SimSun" w:hAnsiTheme="majorBidi" w:cstheme="majorBidi"/>
          <w:b w:val="0"/>
          <w:bCs w:val="0"/>
          <w:sz w:val="24"/>
          <w:szCs w:val="24"/>
          <w:lang w:bidi="en-US"/>
        </w:rPr>
        <w:t>.</w:t>
      </w:r>
    </w:p>
    <w:p w14:paraId="1C90EF57" w14:textId="77777777" w:rsidR="00D076DA" w:rsidRDefault="00000000">
      <w:pPr>
        <w:pStyle w:val="H1"/>
        <w:rPr>
          <w:rFonts w:asciiTheme="majorBidi" w:eastAsia="SimSun" w:hAnsiTheme="majorBidi" w:cstheme="majorBidi"/>
          <w:b w:val="0"/>
          <w:bCs w:val="0"/>
          <w:sz w:val="24"/>
          <w:szCs w:val="24"/>
          <w:lang w:bidi="en-US"/>
        </w:rPr>
      </w:pPr>
      <w:r>
        <w:rPr>
          <w:rFonts w:asciiTheme="majorBidi" w:eastAsia="SimSun" w:hAnsiTheme="majorBidi" w:cstheme="majorBidi"/>
          <w:b w:val="0"/>
          <w:bCs w:val="0"/>
          <w:sz w:val="24"/>
          <w:szCs w:val="24"/>
          <w:lang w:bidi="en-US"/>
        </w:rPr>
        <w:t xml:space="preserve">Metabolism encompasses the integrated processes of catabolism and anabolism, and substantial weight loss following bariatric surgery is associated with a catabolic state characterized by the breakdown of adipose tissue and, to some extent, lean body mass </w:t>
      </w:r>
      <w:r>
        <w:rPr>
          <w:rFonts w:asciiTheme="majorBidi" w:eastAsia="SimSun" w:hAnsiTheme="majorBidi" w:cstheme="majorBidi"/>
          <w:b w:val="0"/>
          <w:bCs w:val="0"/>
          <w:sz w:val="24"/>
          <w:szCs w:val="24"/>
          <w:lang w:val="en-US" w:bidi="en-US"/>
        </w:rPr>
        <w:fldChar w:fldCharType="begin"/>
      </w:r>
      <w:r>
        <w:rPr>
          <w:rFonts w:asciiTheme="majorBidi" w:eastAsia="SimSun" w:hAnsiTheme="majorBidi" w:cstheme="majorBidi"/>
          <w:b w:val="0"/>
          <w:bCs w:val="0"/>
          <w:sz w:val="24"/>
          <w:szCs w:val="24"/>
          <w:lang w:val="en-US" w:bidi="en-US"/>
        </w:rPr>
        <w:instrText xml:space="preserve"> ADDIN EN.CITE &lt;EndNote&gt;&lt;Cite&gt;&lt;Author&gt;Fischer&lt;/Author&gt;&lt;Year&gt;2015&lt;/Year&gt;&lt;RecNum&gt;4&lt;/RecNum&gt;&lt;DisplayText&gt;&lt;style face="superscript"&gt;[4]&lt;/style&gt;&lt;/DisplayText&gt;&lt;record&gt;&lt;rec-number&gt;4&lt;/rec-number&gt;&lt;foreign-keys&gt;&lt;key app="EN" db-id="avw9zte9lxt5w9et9e6xdww9x9aazzafpsdw" timestamp="1780396243"&gt;4&lt;/key&gt;&lt;/foreign-keys&gt;&lt;ref-type name="Journal Article"&gt;17&lt;/ref-type&gt;&lt;contributors&gt;&lt;authors&gt;&lt;author&gt;Fischer, Marianne&lt;/author&gt;&lt;author&gt;JeVenn, Andrea&lt;/author&gt;&lt;author&gt;Hipskind, Peggy&lt;/author&gt;&lt;/authors&gt;&lt;/contributors&gt;&lt;titles&gt;&lt;title&gt;Evaluation of muscle and fat loss as diagnostic criteria for malnutrition&lt;/title&gt;&lt;secondary-title&gt;Nutr Clin Pract&lt;/secondary-title&gt;&lt;/titles&gt;&lt;periodical&gt;&lt;full-title&gt;Nutr Clin Pract&lt;/full-title&gt;&lt;/periodical&gt;&lt;pages&gt;239-248&lt;/pages&gt;&lt;volume&gt;30&lt;/volume&gt;&lt;number&gt;2&lt;/number&gt;&lt;dates&gt;&lt;year&gt;2015&lt;/year&gt;&lt;/dates&gt;&lt;isbn&gt;0884-5336&lt;/isbn&gt;&lt;urls&gt;&lt;/urls&gt;&lt;/record&gt;&lt;/Cite&gt;&lt;/EndNote&gt;</w:instrText>
      </w:r>
      <w:r>
        <w:rPr>
          <w:rFonts w:asciiTheme="majorBidi" w:eastAsia="SimSun" w:hAnsiTheme="majorBidi" w:cstheme="majorBidi"/>
          <w:b w:val="0"/>
          <w:bCs w:val="0"/>
          <w:sz w:val="24"/>
          <w:szCs w:val="24"/>
          <w:lang w:val="en-US" w:bidi="en-US"/>
        </w:rPr>
        <w:fldChar w:fldCharType="separate"/>
      </w:r>
      <w:r>
        <w:rPr>
          <w:rFonts w:asciiTheme="majorBidi" w:eastAsia="SimSun" w:hAnsiTheme="majorBidi" w:cstheme="majorBidi"/>
          <w:b w:val="0"/>
          <w:bCs w:val="0"/>
          <w:sz w:val="24"/>
          <w:szCs w:val="24"/>
          <w:vertAlign w:val="superscript"/>
          <w:lang w:val="en-US" w:bidi="en-US"/>
        </w:rPr>
        <w:t>[4]</w:t>
      </w:r>
      <w:r>
        <w:rPr>
          <w:rFonts w:asciiTheme="majorBidi" w:eastAsia="SimSun" w:hAnsiTheme="majorBidi" w:cstheme="majorBidi"/>
          <w:b w:val="0"/>
          <w:bCs w:val="0"/>
          <w:sz w:val="24"/>
          <w:szCs w:val="24"/>
          <w:lang w:bidi="en-US"/>
        </w:rPr>
        <w:fldChar w:fldCharType="end"/>
      </w:r>
      <w:r>
        <w:rPr>
          <w:rFonts w:asciiTheme="majorBidi" w:eastAsia="SimSun" w:hAnsiTheme="majorBidi" w:cstheme="majorBidi"/>
          <w:b w:val="0"/>
          <w:bCs w:val="0"/>
          <w:sz w:val="24"/>
          <w:szCs w:val="24"/>
          <w:lang w:bidi="en-US"/>
        </w:rPr>
        <w:t xml:space="preserve">. Bariatric procedures promote weight reduction through mechanisms that include intestinal malabsorption and alterations in gastrointestinal hormones and cytokines that regulate appetite and energy homeostasis, with interactions with the hypothalamus </w:t>
      </w:r>
      <w:r>
        <w:rPr>
          <w:rFonts w:asciiTheme="majorBidi" w:eastAsia="SimSun" w:hAnsiTheme="majorBidi" w:cstheme="majorBidi"/>
          <w:b w:val="0"/>
          <w:bCs w:val="0"/>
          <w:sz w:val="24"/>
          <w:szCs w:val="24"/>
          <w:lang w:val="en-US" w:bidi="en-US"/>
        </w:rPr>
        <w:fldChar w:fldCharType="begin"/>
      </w:r>
      <w:r>
        <w:rPr>
          <w:rFonts w:asciiTheme="majorBidi" w:eastAsia="SimSun" w:hAnsiTheme="majorBidi" w:cstheme="majorBidi"/>
          <w:b w:val="0"/>
          <w:bCs w:val="0"/>
          <w:sz w:val="24"/>
          <w:szCs w:val="24"/>
          <w:lang w:val="en-US" w:bidi="en-US"/>
        </w:rPr>
        <w:instrText xml:space="preserve"> ADDIN EN.CITE &lt;EndNote&gt;&lt;Cite&gt;&lt;Author&gt;Roh&lt;/Author&gt;&lt;Year&gt;2016&lt;/Year&gt;&lt;RecNum&gt;5&lt;/RecNum&gt;&lt;DisplayText&gt;&lt;style face="superscript"&gt;[5]&lt;/style&gt;&lt;/DisplayText&gt;&lt;record&gt;&lt;rec-number&gt;5&lt;/rec-number&gt;&lt;foreign-keys&gt;&lt;key app="EN" db-id="avw9zte9lxt5w9et9e6xdww9x9aazzafpsdw" timestamp="1780396243"&gt;5&lt;/key&gt;&lt;/foreign-keys&gt;&lt;ref-type name="Journal Article"&gt;17&lt;/ref-type&gt;&lt;contributors&gt;&lt;authors&gt;&lt;author&gt;Roh, Eun&lt;/author&gt;&lt;author&gt;Kim, Min-Seon&lt;/author&gt;&lt;/authors&gt;&lt;/contributors&gt;&lt;titles&gt;&lt;title&gt;Emerging role of the brain in the homeostatic regulation of energy and glucose metabolism&lt;/title&gt;&lt;secondary-title&gt;Exp Mol Med&lt;/secondary-title&gt;&lt;/titles&gt;&lt;periodical&gt;&lt;full-title&gt;Exp Mol Med&lt;/full-title&gt;&lt;/periodical&gt;&lt;pages&gt;e216-e216&lt;/pages&gt;&lt;volume&gt;48&lt;/volume&gt;&lt;number&gt;3&lt;/number&gt;&lt;dates&gt;&lt;year&gt;2016&lt;/year&gt;&lt;/dates&gt;&lt;isbn&gt;2092-6413&lt;/isbn&gt;&lt;urls&gt;&lt;/urls&gt;&lt;/record&gt;&lt;/Cite&gt;&lt;/EndNote&gt;</w:instrText>
      </w:r>
      <w:r>
        <w:rPr>
          <w:rFonts w:asciiTheme="majorBidi" w:eastAsia="SimSun" w:hAnsiTheme="majorBidi" w:cstheme="majorBidi"/>
          <w:b w:val="0"/>
          <w:bCs w:val="0"/>
          <w:sz w:val="24"/>
          <w:szCs w:val="24"/>
          <w:lang w:val="en-US" w:bidi="en-US"/>
        </w:rPr>
        <w:fldChar w:fldCharType="separate"/>
      </w:r>
      <w:r>
        <w:rPr>
          <w:rFonts w:asciiTheme="majorBidi" w:eastAsia="SimSun" w:hAnsiTheme="majorBidi" w:cstheme="majorBidi"/>
          <w:b w:val="0"/>
          <w:bCs w:val="0"/>
          <w:sz w:val="24"/>
          <w:szCs w:val="24"/>
          <w:vertAlign w:val="superscript"/>
          <w:lang w:val="en-US" w:bidi="en-US"/>
        </w:rPr>
        <w:t>[5]</w:t>
      </w:r>
      <w:r>
        <w:rPr>
          <w:rFonts w:asciiTheme="majorBidi" w:eastAsia="SimSun" w:hAnsiTheme="majorBidi" w:cstheme="majorBidi"/>
          <w:b w:val="0"/>
          <w:bCs w:val="0"/>
          <w:sz w:val="24"/>
          <w:szCs w:val="24"/>
          <w:lang w:bidi="en-US"/>
        </w:rPr>
        <w:fldChar w:fldCharType="end"/>
      </w:r>
      <w:r>
        <w:rPr>
          <w:rFonts w:asciiTheme="majorBidi" w:eastAsia="SimSun" w:hAnsiTheme="majorBidi" w:cstheme="majorBidi"/>
          <w:b w:val="0"/>
          <w:bCs w:val="0"/>
          <w:sz w:val="24"/>
          <w:szCs w:val="24"/>
          <w:lang w:bidi="en-US"/>
        </w:rPr>
        <w:t xml:space="preserve">. These endocrine and neurochemical adaptations resemble those observed in anorexia/cachexia and contribute to appetite suppression and sustained weight loss </w:t>
      </w:r>
      <w:r>
        <w:rPr>
          <w:rFonts w:asciiTheme="majorBidi" w:eastAsia="SimSun" w:hAnsiTheme="majorBidi" w:cstheme="majorBidi"/>
          <w:b w:val="0"/>
          <w:bCs w:val="0"/>
          <w:sz w:val="24"/>
          <w:szCs w:val="24"/>
          <w:lang w:val="en-US" w:bidi="en-US"/>
        </w:rPr>
        <w:fldChar w:fldCharType="begin"/>
      </w:r>
      <w:r>
        <w:rPr>
          <w:rFonts w:asciiTheme="majorBidi" w:eastAsia="SimSun" w:hAnsiTheme="majorBidi" w:cstheme="majorBidi"/>
          <w:b w:val="0"/>
          <w:bCs w:val="0"/>
          <w:sz w:val="24"/>
          <w:szCs w:val="24"/>
          <w:lang w:val="en-US" w:bidi="en-US"/>
        </w:rPr>
        <w:instrText xml:space="preserve"> ADDIN EN.CITE &lt;EndNote&gt;&lt;Cite&gt;&lt;Author&gt;Münzberg&lt;/Author&gt;&lt;Year&gt;2015&lt;/Year&gt;&lt;RecNum&gt;6&lt;/RecNum&gt;&lt;DisplayText&gt;&lt;style face="superscript"&gt;[6]&lt;/style&gt;&lt;/DisplayText&gt;&lt;record&gt;&lt;rec-number&gt;6&lt;/rec-number&gt;&lt;foreign-keys&gt;&lt;key app="EN" db-id="avw9zte9lxt5w9et9e6xdww9x9aazzaf</w:instrText>
      </w:r>
      <w:r>
        <w:rPr>
          <w:rFonts w:asciiTheme="majorBidi" w:eastAsia="SimSun" w:hAnsiTheme="majorBidi" w:cstheme="majorBidi" w:hint="eastAsia"/>
          <w:b w:val="0"/>
          <w:bCs w:val="0"/>
          <w:sz w:val="24"/>
          <w:szCs w:val="24"/>
          <w:lang w:val="en-US" w:bidi="en-US"/>
        </w:rPr>
        <w:instrText>psdw" timestamp="1780396243"&gt;6&lt;/key&gt;&lt;/foreign-keys&gt;&lt;ref-type name="Journal Article"&gt;17&lt;/ref-type&gt;&lt;contributors&gt;&lt;authors&gt;&lt;author&gt;M</w:instrText>
      </w:r>
      <w:r>
        <w:rPr>
          <w:rFonts w:asciiTheme="majorBidi" w:eastAsia="SimSun" w:hAnsiTheme="majorBidi" w:cstheme="majorBidi" w:hint="eastAsia"/>
          <w:b w:val="0"/>
          <w:bCs w:val="0"/>
          <w:sz w:val="24"/>
          <w:szCs w:val="24"/>
          <w:lang w:val="en-US" w:bidi="en-US"/>
        </w:rPr>
        <w:instrText>ü</w:instrText>
      </w:r>
      <w:r>
        <w:rPr>
          <w:rFonts w:asciiTheme="majorBidi" w:eastAsia="SimSun" w:hAnsiTheme="majorBidi" w:cstheme="majorBidi" w:hint="eastAsia"/>
          <w:b w:val="0"/>
          <w:bCs w:val="0"/>
          <w:sz w:val="24"/>
          <w:szCs w:val="24"/>
          <w:lang w:val="en-US" w:bidi="en-US"/>
        </w:rPr>
        <w:instrText>nzberg, Heike&lt;/author&gt;&lt;author&gt;Laque, Amanda&lt;/author&gt;&lt;author&gt;Yu, Sangho&lt;/author&gt;&lt;author&gt;Rezai</w:instrText>
      </w:r>
      <w:r>
        <w:rPr>
          <w:rFonts w:asciiTheme="majorBidi" w:eastAsia="SimSun" w:hAnsiTheme="majorBidi" w:cstheme="majorBidi" w:hint="eastAsia"/>
          <w:b w:val="0"/>
          <w:bCs w:val="0"/>
          <w:sz w:val="24"/>
          <w:szCs w:val="24"/>
          <w:lang w:val="en-US" w:bidi="en-US"/>
        </w:rPr>
        <w:instrText>‐</w:instrText>
      </w:r>
      <w:r>
        <w:rPr>
          <w:rFonts w:asciiTheme="majorBidi" w:eastAsia="SimSun" w:hAnsiTheme="majorBidi" w:cstheme="majorBidi" w:hint="eastAsia"/>
          <w:b w:val="0"/>
          <w:bCs w:val="0"/>
          <w:sz w:val="24"/>
          <w:szCs w:val="24"/>
          <w:lang w:val="en-US" w:bidi="en-US"/>
        </w:rPr>
        <w:instrText>Zadeh, Kavon&lt;/author&gt;&lt;author&gt;Berthoud, H</w:instrText>
      </w:r>
      <w:r>
        <w:rPr>
          <w:rFonts w:asciiTheme="majorBidi" w:eastAsia="SimSun" w:hAnsiTheme="majorBidi" w:cstheme="majorBidi" w:hint="eastAsia"/>
          <w:b w:val="0"/>
          <w:bCs w:val="0"/>
          <w:sz w:val="24"/>
          <w:szCs w:val="24"/>
          <w:lang w:val="en-US" w:bidi="en-US"/>
        </w:rPr>
        <w:instrText>‐</w:instrText>
      </w:r>
      <w:r>
        <w:rPr>
          <w:rFonts w:asciiTheme="majorBidi" w:eastAsia="SimSun" w:hAnsiTheme="majorBidi" w:cstheme="majorBidi" w:hint="eastAsia"/>
          <w:b w:val="0"/>
          <w:bCs w:val="0"/>
          <w:sz w:val="24"/>
          <w:szCs w:val="24"/>
          <w:lang w:val="en-US" w:bidi="en-US"/>
        </w:rPr>
        <w:instrText>R&lt;/author&gt;&lt;/authors&gt;&lt;/contributors&gt;&lt;titles&gt;&lt;title&gt;Appetite and body weight regulation after bariatric surgery&lt;/title&gt;&lt;secondary-title&gt;Obesity Reviews&lt;/secondary-title&gt;&lt;/titles&gt;&lt;periodical&gt;&lt;full-title&gt;Obesity Reviews&lt;/full-title&gt;&lt;/periodical&gt;&lt;page</w:instrText>
      </w:r>
      <w:r>
        <w:rPr>
          <w:rFonts w:asciiTheme="majorBidi" w:eastAsia="SimSun" w:hAnsiTheme="majorBidi" w:cstheme="majorBidi"/>
          <w:b w:val="0"/>
          <w:bCs w:val="0"/>
          <w:sz w:val="24"/>
          <w:szCs w:val="24"/>
          <w:lang w:val="en-US" w:bidi="en-US"/>
        </w:rPr>
        <w:instrText>s&gt;77-90&lt;/pages&gt;&lt;volume&gt;16&lt;/volume&gt;&lt;number&gt;2&lt;/number&gt;&lt;dates&gt;&lt;year&gt;2015&lt;/year&gt;&lt;/dates&gt;&lt;isbn&gt;1467-7881&lt;/isbn&gt;&lt;urls&gt;&lt;/urls&gt;&lt;/record&gt;&lt;/Cite&gt;&lt;/EndNote&gt;</w:instrText>
      </w:r>
      <w:r>
        <w:rPr>
          <w:rFonts w:asciiTheme="majorBidi" w:eastAsia="SimSun" w:hAnsiTheme="majorBidi" w:cstheme="majorBidi"/>
          <w:b w:val="0"/>
          <w:bCs w:val="0"/>
          <w:sz w:val="24"/>
          <w:szCs w:val="24"/>
          <w:lang w:val="en-US" w:bidi="en-US"/>
        </w:rPr>
        <w:fldChar w:fldCharType="separate"/>
      </w:r>
      <w:r>
        <w:rPr>
          <w:rFonts w:asciiTheme="majorBidi" w:eastAsia="SimSun" w:hAnsiTheme="majorBidi" w:cstheme="majorBidi"/>
          <w:b w:val="0"/>
          <w:bCs w:val="0"/>
          <w:sz w:val="24"/>
          <w:szCs w:val="24"/>
          <w:vertAlign w:val="superscript"/>
          <w:lang w:val="en-US" w:bidi="en-US"/>
        </w:rPr>
        <w:t>[6]</w:t>
      </w:r>
      <w:r>
        <w:rPr>
          <w:rFonts w:asciiTheme="majorBidi" w:eastAsia="SimSun" w:hAnsiTheme="majorBidi" w:cstheme="majorBidi"/>
          <w:b w:val="0"/>
          <w:bCs w:val="0"/>
          <w:sz w:val="24"/>
          <w:szCs w:val="24"/>
          <w:lang w:bidi="en-US"/>
        </w:rPr>
        <w:fldChar w:fldCharType="end"/>
      </w:r>
      <w:r>
        <w:rPr>
          <w:rFonts w:asciiTheme="majorBidi" w:eastAsia="SimSun" w:hAnsiTheme="majorBidi" w:cstheme="majorBidi"/>
          <w:b w:val="0"/>
          <w:bCs w:val="0"/>
          <w:sz w:val="24"/>
          <w:szCs w:val="24"/>
          <w:lang w:bidi="en-US"/>
        </w:rPr>
        <w:t>.</w:t>
      </w:r>
    </w:p>
    <w:p w14:paraId="06CCEF40" w14:textId="77777777" w:rsidR="00D076DA" w:rsidRDefault="00000000">
      <w:pPr>
        <w:pStyle w:val="H1"/>
        <w:rPr>
          <w:rFonts w:asciiTheme="majorBidi" w:eastAsia="SimSun" w:hAnsiTheme="majorBidi" w:cstheme="majorBidi"/>
          <w:b w:val="0"/>
          <w:bCs w:val="0"/>
          <w:sz w:val="24"/>
          <w:szCs w:val="24"/>
          <w:lang w:bidi="en-US"/>
        </w:rPr>
      </w:pPr>
      <w:r>
        <w:rPr>
          <w:rFonts w:asciiTheme="majorBidi" w:eastAsia="SimSun" w:hAnsiTheme="majorBidi" w:cstheme="majorBidi"/>
          <w:b w:val="0"/>
          <w:bCs w:val="0"/>
          <w:sz w:val="24"/>
          <w:szCs w:val="24"/>
          <w:lang w:bidi="en-US"/>
        </w:rPr>
        <w:t xml:space="preserve">Although optimal weight loss is generally achieved within 1–2 years after surgery, a considerable proportion of patients experience varying degrees of weight regain over time. Long-term weight maintenance is influenced by multiple factors, particularly adherence to lifestyle modifications, including dietary habits and physical activity </w:t>
      </w:r>
      <w:r>
        <w:rPr>
          <w:rFonts w:asciiTheme="majorBidi" w:eastAsia="SimSun" w:hAnsiTheme="majorBidi" w:cstheme="majorBidi"/>
          <w:b w:val="0"/>
          <w:bCs w:val="0"/>
          <w:sz w:val="24"/>
          <w:szCs w:val="24"/>
          <w:lang w:val="en-US" w:bidi="en-US"/>
        </w:rPr>
        <w:fldChar w:fldCharType="begin"/>
      </w:r>
      <w:r>
        <w:rPr>
          <w:rFonts w:asciiTheme="majorBidi" w:eastAsia="SimSun" w:hAnsiTheme="majorBidi" w:cstheme="majorBidi"/>
          <w:b w:val="0"/>
          <w:bCs w:val="0"/>
          <w:sz w:val="24"/>
          <w:szCs w:val="24"/>
          <w:lang w:val="en-US" w:bidi="en-US"/>
        </w:rPr>
        <w:instrText xml:space="preserve"> ADDIN EN.CITE &lt;EndNote&gt;&lt;Cite&gt;&lt;Author&gt;Voils&lt;/Author&gt;&lt;Year&gt;2020&lt;/Year&gt;&lt;RecNum&gt;7&lt;/RecNum&gt;&lt;DisplayText&gt;&lt;style face="superscript"&gt;[7]&lt;/style&gt;&lt;/DisplayText&gt;&lt;record&gt;&lt;rec-number&gt;7&lt;/rec-number&gt;&lt;foreign-keys&gt;&lt;key app="EN" db-id="avw9zte9lxt5w9et9e6xdww9x9aazzafpsdw" timestamp="1780396243"&gt;7&lt;/key&gt;&lt;/foreign-keys&gt;&lt;ref-type name="Journal Article"&gt;17&lt;/ref-type&gt;&lt;contributors&gt;&lt;authors&gt;&lt;author&gt;Voils, Corrine I&lt;/author&gt;&lt;author&gt;Adler, Rachel&lt;/author&gt;&lt;author&gt;Strawbridge, Elizabeth&lt;/author&gt;&lt;author&gt;Grubber, Janet&lt;/author&gt;&lt;author&gt;Allen, Kelli D&lt;/author&gt;&lt;author&gt;Olsen, Maren K&lt;/author&gt;&lt;author&gt;McVay, Megan A&lt;/author&gt;&lt;author&gt;Raghavan, Sridharan&lt;/author&gt;&lt;author&gt;Raffa, Susan D&lt;/author&gt;&lt;author&gt;Funk, Luke M&lt;/author&gt;&lt;/authors&gt;&lt;/contributors&gt;&lt;titles&gt;&lt;title&gt;Early-phase study of a telephone-based intervention to reduce weight regain among bariatric surgery patients&lt;/title&gt;&lt;secondary-title&gt;Health Psychol&lt;/secondary-title&gt;&lt;/titles&gt;&lt;periodical&gt;&lt;full-title&gt;Health Psychol&lt;/full-title&gt;&lt;/periodical&gt;&lt;pages&gt;391&lt;/pages&gt;&lt;volume&gt;39&lt;/volume&gt;&lt;number&gt;5&lt;/number&gt;&lt;dates&gt;&lt;year&gt;2020&lt;/year&gt;&lt;/dates&gt;&lt;isbn&gt;1930-7810&lt;/isbn&gt;&lt;urls&gt;&lt;/urls&gt;&lt;/record&gt;&lt;/Cite&gt;&lt;/EndNote&gt;</w:instrText>
      </w:r>
      <w:r>
        <w:rPr>
          <w:rFonts w:asciiTheme="majorBidi" w:eastAsia="SimSun" w:hAnsiTheme="majorBidi" w:cstheme="majorBidi"/>
          <w:b w:val="0"/>
          <w:bCs w:val="0"/>
          <w:sz w:val="24"/>
          <w:szCs w:val="24"/>
          <w:lang w:val="en-US" w:bidi="en-US"/>
        </w:rPr>
        <w:fldChar w:fldCharType="separate"/>
      </w:r>
      <w:r>
        <w:rPr>
          <w:rFonts w:asciiTheme="majorBidi" w:eastAsia="SimSun" w:hAnsiTheme="majorBidi" w:cstheme="majorBidi"/>
          <w:b w:val="0"/>
          <w:bCs w:val="0"/>
          <w:sz w:val="24"/>
          <w:szCs w:val="24"/>
          <w:vertAlign w:val="superscript"/>
          <w:lang w:val="en-US" w:bidi="en-US"/>
        </w:rPr>
        <w:t>[7]</w:t>
      </w:r>
      <w:r>
        <w:rPr>
          <w:rFonts w:asciiTheme="majorBidi" w:eastAsia="SimSun" w:hAnsiTheme="majorBidi" w:cstheme="majorBidi"/>
          <w:b w:val="0"/>
          <w:bCs w:val="0"/>
          <w:sz w:val="24"/>
          <w:szCs w:val="24"/>
          <w:lang w:bidi="en-US"/>
        </w:rPr>
        <w:fldChar w:fldCharType="end"/>
      </w:r>
      <w:r>
        <w:rPr>
          <w:rFonts w:asciiTheme="majorBidi" w:eastAsia="SimSun" w:hAnsiTheme="majorBidi" w:cstheme="majorBidi"/>
          <w:b w:val="0"/>
          <w:bCs w:val="0"/>
          <w:sz w:val="24"/>
          <w:szCs w:val="24"/>
          <w:lang w:bidi="en-US"/>
        </w:rPr>
        <w:t xml:space="preserve">. Approximately 50% </w:t>
      </w:r>
      <w:r>
        <w:rPr>
          <w:rFonts w:asciiTheme="majorBidi" w:eastAsia="SimSun" w:hAnsiTheme="majorBidi" w:cstheme="majorBidi"/>
          <w:b w:val="0"/>
          <w:bCs w:val="0"/>
          <w:sz w:val="24"/>
          <w:szCs w:val="24"/>
          <w:lang w:bidi="en-US"/>
        </w:rPr>
        <w:lastRenderedPageBreak/>
        <w:t xml:space="preserve">of patients undergoing gastric bypass regain some weight within two years; however, most maintain more than 60% of their excess weight loss at five years postoperatively </w:t>
      </w:r>
      <w:r>
        <w:rPr>
          <w:rFonts w:asciiTheme="majorBidi" w:eastAsia="SimSun" w:hAnsiTheme="majorBidi" w:cstheme="majorBidi"/>
          <w:b w:val="0"/>
          <w:bCs w:val="0"/>
          <w:sz w:val="24"/>
          <w:szCs w:val="24"/>
          <w:lang w:val="en-US" w:bidi="en-US"/>
        </w:rPr>
        <w:fldChar w:fldCharType="begin"/>
      </w:r>
      <w:r>
        <w:rPr>
          <w:rFonts w:asciiTheme="majorBidi" w:eastAsia="SimSun" w:hAnsiTheme="majorBidi" w:cstheme="majorBidi"/>
          <w:b w:val="0"/>
          <w:bCs w:val="0"/>
          <w:sz w:val="24"/>
          <w:szCs w:val="24"/>
          <w:lang w:val="en-US" w:bidi="en-US"/>
        </w:rPr>
        <w:instrText xml:space="preserve"> ADDIN EN.CITE &lt;EndNote&gt;&lt;Cite&gt;&lt;Author&gt;Topart&lt;/Author&gt;&lt;Year&gt;2013&lt;/Year&gt;&lt;RecNum&gt;8&lt;/RecNum&gt;&lt;DisplayText&gt;&lt;style face="superscript"&gt;[8]&lt;/style&gt;&lt;/DisplayText&gt;&lt;record&gt;&lt;rec-number&gt;8&lt;/rec-number&gt;&lt;foreign-keys&gt;&lt;key app="EN" db-id="avw9zte9lxt5w9et9e6xdww9x9aazzafpsdw" timestamp="1780396244"&gt;8&lt;/key&gt;&lt;/foreign-keys&gt;&lt;ref-type name="Journal Article"&gt;17&lt;/ref-type&gt;&lt;contributors&gt;&lt;authors&gt;&lt;author&gt;Topart, Philippe&lt;/author&gt;&lt;author&gt;Becouarn, Guillaume&lt;/author&gt;&lt;author&gt;Ritz, Patrick&lt;/author&gt;&lt;/authors&gt;&lt;/contributors&gt;&lt;titles&gt;&lt;title&gt;Weight loss is more sustained after biliopancreatic diversion with duodenal switch than Roux-en-Y gastric bypass in superobese patients&lt;/title&gt;&lt;secondary-title&gt;Surg Obes Relat Dis&lt;/secondary-title&gt;&lt;/titles&gt;&lt;periodical&gt;&lt;full-title&gt;Surg Obes Relat Dis&lt;/full-title&gt;&lt;/periodical&gt;&lt;pages&gt;526-530&lt;/pages&gt;&lt;volume&gt;9&lt;/volume&gt;&lt;number&gt;4&lt;/number&gt;&lt;dates&gt;&lt;year&gt;2013&lt;/year&gt;&lt;/dates&gt;&lt;isbn&gt;1550-7289&lt;/isbn&gt;&lt;urls&gt;&lt;/urls&gt;&lt;/record&gt;&lt;/Cite&gt;&lt;/EndNote&gt;</w:instrText>
      </w:r>
      <w:r>
        <w:rPr>
          <w:rFonts w:asciiTheme="majorBidi" w:eastAsia="SimSun" w:hAnsiTheme="majorBidi" w:cstheme="majorBidi"/>
          <w:b w:val="0"/>
          <w:bCs w:val="0"/>
          <w:sz w:val="24"/>
          <w:szCs w:val="24"/>
          <w:lang w:val="en-US" w:bidi="en-US"/>
        </w:rPr>
        <w:fldChar w:fldCharType="separate"/>
      </w:r>
      <w:r>
        <w:rPr>
          <w:rFonts w:asciiTheme="majorBidi" w:eastAsia="SimSun" w:hAnsiTheme="majorBidi" w:cstheme="majorBidi"/>
          <w:b w:val="0"/>
          <w:bCs w:val="0"/>
          <w:sz w:val="24"/>
          <w:szCs w:val="24"/>
          <w:vertAlign w:val="superscript"/>
          <w:lang w:val="en-US" w:bidi="en-US"/>
        </w:rPr>
        <w:t>[8]</w:t>
      </w:r>
      <w:r>
        <w:rPr>
          <w:rFonts w:asciiTheme="majorBidi" w:eastAsia="SimSun" w:hAnsiTheme="majorBidi" w:cstheme="majorBidi"/>
          <w:b w:val="0"/>
          <w:bCs w:val="0"/>
          <w:sz w:val="24"/>
          <w:szCs w:val="24"/>
          <w:lang w:bidi="en-US"/>
        </w:rPr>
        <w:fldChar w:fldCharType="end"/>
      </w:r>
      <w:r>
        <w:rPr>
          <w:rFonts w:asciiTheme="majorBidi" w:eastAsia="SimSun" w:hAnsiTheme="majorBidi" w:cstheme="majorBidi"/>
          <w:b w:val="0"/>
          <w:bCs w:val="0"/>
          <w:sz w:val="24"/>
          <w:szCs w:val="24"/>
          <w:lang w:bidi="en-US"/>
        </w:rPr>
        <w:t>.</w:t>
      </w:r>
    </w:p>
    <w:p w14:paraId="2615E9CC" w14:textId="77777777" w:rsidR="00D076DA" w:rsidRDefault="00000000">
      <w:pPr>
        <w:pStyle w:val="H1"/>
        <w:rPr>
          <w:rFonts w:asciiTheme="majorBidi" w:eastAsia="SimSun" w:hAnsiTheme="majorBidi" w:cstheme="majorBidi"/>
          <w:b w:val="0"/>
          <w:bCs w:val="0"/>
          <w:sz w:val="24"/>
          <w:szCs w:val="24"/>
          <w:lang w:bidi="en-US"/>
        </w:rPr>
      </w:pPr>
      <w:r>
        <w:rPr>
          <w:rFonts w:asciiTheme="majorBidi" w:eastAsia="SimSun" w:hAnsiTheme="majorBidi" w:cstheme="majorBidi"/>
          <w:b w:val="0"/>
          <w:bCs w:val="0"/>
          <w:sz w:val="24"/>
          <w:szCs w:val="24"/>
          <w:lang w:bidi="en-US"/>
        </w:rPr>
        <w:t xml:space="preserve">Emerging evidence suggests that post-bariatric body contouring procedures may enhance the durability of weight loss by removing excess skin and subcutaneous adipose tissue. Beyond improving quality of life, physical function, and self-esteem, these procedures may exert favorable metabolic effects, although their biological mechanisms remain incompletely understood </w:t>
      </w:r>
      <w:r>
        <w:rPr>
          <w:rFonts w:asciiTheme="majorBidi" w:eastAsia="SimSun" w:hAnsiTheme="majorBidi" w:cstheme="majorBidi"/>
          <w:b w:val="0"/>
          <w:bCs w:val="0"/>
          <w:sz w:val="24"/>
          <w:szCs w:val="24"/>
          <w:lang w:val="en-US" w:bidi="en-US"/>
        </w:rPr>
        <w:fldChar w:fldCharType="begin"/>
      </w:r>
      <w:r>
        <w:rPr>
          <w:rFonts w:asciiTheme="majorBidi" w:eastAsia="SimSun" w:hAnsiTheme="majorBidi" w:cstheme="majorBidi"/>
          <w:b w:val="0"/>
          <w:bCs w:val="0"/>
          <w:sz w:val="24"/>
          <w:szCs w:val="24"/>
          <w:lang w:val="en-US" w:bidi="en-US"/>
        </w:rPr>
        <w:instrText xml:space="preserve"> ADDIN EN.CITE &lt;EndNote&gt;&lt;Cite&gt;&lt;Author&gt;Chandawarkar&lt;/Author&gt;&lt;Year&gt;2006&lt;/Year&gt;&lt;RecNum&gt;9&lt;/RecNum&gt;&lt;DisplayText&gt;&lt;style face="superscript"&gt;[9]&lt;/style&gt;&lt;/DisplayText&gt;&lt;record&gt;&lt;rec-number&gt;9&lt;/rec-number&gt;&lt;foreign-keys&gt;&lt;key app="EN" db-id="avw9zte9lxt5w9et9e6xdww9x9aazzafpsdw" timestamp="1780396244"&gt;9&lt;/key&gt;&lt;/foreign-keys&gt;&lt;ref-type name="Book Section"&gt;5&lt;/ref-type&gt;&lt;contributors&gt;&lt;authors&gt;&lt;author&gt;Chandawarkar, Rajiv Y&lt;/author&gt;&lt;/authors&gt;&lt;/contributors&gt;&lt;titles&gt;&lt;title&gt;Body contouring following massive weight loss resulting from bariatric surgery&lt;/title&gt;&lt;secondary-title&gt;Health and Treatment Strategies in Obesity&lt;/secondary-title&gt;&lt;/titles&gt;&lt;pages&gt;61-72&lt;/pages&gt;&lt;volume&gt;27&lt;/volume&gt;&lt;dates&gt;&lt;year&gt;2006&lt;/year&gt;&lt;/dates&gt;&lt;publisher&gt;Karger Publishers&lt;/publisher&gt;&lt;urls&gt;&lt;/urls&gt;&lt;/record&gt;&lt;/Cite&gt;&lt;/EndNote&gt;</w:instrText>
      </w:r>
      <w:r>
        <w:rPr>
          <w:rFonts w:asciiTheme="majorBidi" w:eastAsia="SimSun" w:hAnsiTheme="majorBidi" w:cstheme="majorBidi"/>
          <w:b w:val="0"/>
          <w:bCs w:val="0"/>
          <w:sz w:val="24"/>
          <w:szCs w:val="24"/>
          <w:lang w:val="en-US" w:bidi="en-US"/>
        </w:rPr>
        <w:fldChar w:fldCharType="separate"/>
      </w:r>
      <w:r>
        <w:rPr>
          <w:rFonts w:asciiTheme="majorBidi" w:eastAsia="SimSun" w:hAnsiTheme="majorBidi" w:cstheme="majorBidi"/>
          <w:b w:val="0"/>
          <w:bCs w:val="0"/>
          <w:sz w:val="24"/>
          <w:szCs w:val="24"/>
          <w:vertAlign w:val="superscript"/>
          <w:lang w:val="en-US" w:bidi="en-US"/>
        </w:rPr>
        <w:t>[9]</w:t>
      </w:r>
      <w:r>
        <w:rPr>
          <w:rFonts w:asciiTheme="majorBidi" w:eastAsia="SimSun" w:hAnsiTheme="majorBidi" w:cstheme="majorBidi"/>
          <w:b w:val="0"/>
          <w:bCs w:val="0"/>
          <w:sz w:val="24"/>
          <w:szCs w:val="24"/>
          <w:lang w:bidi="en-US"/>
        </w:rPr>
        <w:fldChar w:fldCharType="end"/>
      </w:r>
      <w:r>
        <w:rPr>
          <w:rFonts w:asciiTheme="majorBidi" w:eastAsia="SimSun" w:hAnsiTheme="majorBidi" w:cstheme="majorBidi"/>
          <w:b w:val="0"/>
          <w:bCs w:val="0"/>
          <w:sz w:val="24"/>
          <w:szCs w:val="24"/>
          <w:lang w:bidi="en-US"/>
        </w:rPr>
        <w:t xml:space="preserve">. As adipose tissue functions as a metabolically active endocrine organ involved in appetite regulation and energy metabolism, its removal has been associated with reduced secondary weight regain and improvements in glucose and lipid metabolism following bariatric surgery </w:t>
      </w:r>
      <w:r>
        <w:rPr>
          <w:rFonts w:asciiTheme="majorBidi" w:eastAsia="SimSun" w:hAnsiTheme="majorBidi" w:cstheme="majorBidi"/>
          <w:b w:val="0"/>
          <w:bCs w:val="0"/>
          <w:sz w:val="24"/>
          <w:szCs w:val="24"/>
          <w:lang w:val="en-US" w:bidi="en-US"/>
        </w:rPr>
        <w:fldChar w:fldCharType="begin"/>
      </w:r>
      <w:r>
        <w:rPr>
          <w:rFonts w:asciiTheme="majorBidi" w:eastAsia="SimSun" w:hAnsiTheme="majorBidi" w:cstheme="majorBidi"/>
          <w:b w:val="0"/>
          <w:bCs w:val="0"/>
          <w:sz w:val="24"/>
          <w:szCs w:val="24"/>
          <w:lang w:val="en-US" w:bidi="en-US"/>
        </w:rPr>
        <w:instrText xml:space="preserve"> ADDIN EN.CITE &lt;EndNote&gt;&lt;Cite&gt;&lt;Author&gt;Bal&lt;/Author&gt;&lt;Year&gt;2012&lt;/Year&gt;&lt;RecNum&gt;10&lt;/RecNum&gt;&lt;DisplayText&gt;&lt;style face="superscript"&gt;[10]&lt;/style&gt;&lt;/DisplayText&gt;&lt;record&gt;&lt;rec-number&gt;10&lt;/rec-number&gt;&lt;foreign-keys&gt;&lt;key app="EN" db-id="avw9zte9lxt5w9et9e6xdww9x9aazzafpsdw" timestamp="1780396244"&gt;10&lt;/key&gt;&lt;/foreign-keys&gt;&lt;ref-type name="Journal Article"&gt;17&lt;/ref-type&gt;&lt;contributors&gt;&lt;authors&gt;&lt;author&gt;Bal, Bikram S&lt;/author&gt;&lt;author&gt;Finelli, Frederick C&lt;/author&gt;&lt;author&gt;Shope, Timothy R&lt;/author&gt;&lt;author&gt;Koch, Timothy R&lt;/author&gt;&lt;/authors&gt;&lt;/contributors&gt;&lt;titles&gt;&lt;title&gt;Nutritional deficiencies after bariatric surgery&lt;/title&gt;&lt;secondary-title&gt;Nat Rev Endocrinol&lt;/secondary-title&gt;&lt;/titles&gt;&lt;periodical&gt;&lt;full-title&gt;Nat Rev Endocrinol&lt;/full-title&gt;&lt;/periodical&gt;&lt;pages&gt;544&lt;/pages&gt;&lt;volume&gt;8&lt;/volume&gt;&lt;number&gt;1&lt;/number&gt;&lt;dates&gt;&lt;year&gt;2012&lt;/year&gt;&lt;/dates&gt;&lt;isbn&gt;1759-5037&lt;/isbn&gt;&lt;urls&gt;&lt;/urls&gt;&lt;/record&gt;&lt;/Cite&gt;&lt;/EndNote&gt;</w:instrText>
      </w:r>
      <w:r>
        <w:rPr>
          <w:rFonts w:asciiTheme="majorBidi" w:eastAsia="SimSun" w:hAnsiTheme="majorBidi" w:cstheme="majorBidi"/>
          <w:b w:val="0"/>
          <w:bCs w:val="0"/>
          <w:sz w:val="24"/>
          <w:szCs w:val="24"/>
          <w:lang w:val="en-US" w:bidi="en-US"/>
        </w:rPr>
        <w:fldChar w:fldCharType="separate"/>
      </w:r>
      <w:r>
        <w:rPr>
          <w:rFonts w:asciiTheme="majorBidi" w:eastAsia="SimSun" w:hAnsiTheme="majorBidi" w:cstheme="majorBidi"/>
          <w:b w:val="0"/>
          <w:bCs w:val="0"/>
          <w:sz w:val="24"/>
          <w:szCs w:val="24"/>
          <w:vertAlign w:val="superscript"/>
          <w:lang w:val="en-US" w:bidi="en-US"/>
        </w:rPr>
        <w:t>[10]</w:t>
      </w:r>
      <w:r>
        <w:rPr>
          <w:rFonts w:asciiTheme="majorBidi" w:eastAsia="SimSun" w:hAnsiTheme="majorBidi" w:cstheme="majorBidi"/>
          <w:b w:val="0"/>
          <w:bCs w:val="0"/>
          <w:sz w:val="24"/>
          <w:szCs w:val="24"/>
          <w:lang w:bidi="en-US"/>
        </w:rPr>
        <w:fldChar w:fldCharType="end"/>
      </w:r>
      <w:r>
        <w:rPr>
          <w:rFonts w:asciiTheme="majorBidi" w:eastAsia="SimSun" w:hAnsiTheme="majorBidi" w:cstheme="majorBidi"/>
          <w:b w:val="0"/>
          <w:bCs w:val="0"/>
          <w:sz w:val="24"/>
          <w:szCs w:val="24"/>
          <w:lang w:bidi="en-US"/>
        </w:rPr>
        <w:t xml:space="preserve">. </w:t>
      </w:r>
    </w:p>
    <w:p w14:paraId="28135866" w14:textId="77777777" w:rsidR="00D076DA" w:rsidRDefault="00000000">
      <w:pPr>
        <w:pStyle w:val="H1"/>
        <w:rPr>
          <w:rFonts w:asciiTheme="majorBidi" w:eastAsia="SimSun" w:hAnsiTheme="majorBidi" w:cstheme="majorBidi"/>
          <w:b w:val="0"/>
          <w:bCs w:val="0"/>
          <w:sz w:val="24"/>
          <w:szCs w:val="24"/>
        </w:rPr>
      </w:pPr>
      <w:r>
        <w:rPr>
          <w:rFonts w:asciiTheme="majorBidi" w:eastAsia="SimSun" w:hAnsiTheme="majorBidi" w:cstheme="majorBidi"/>
          <w:b w:val="0"/>
          <w:bCs w:val="0"/>
          <w:sz w:val="24"/>
          <w:szCs w:val="24"/>
        </w:rPr>
        <w:t>This study aimed to assess the role of body contouring surgery in enhancing long-term weight loss maintenance and improving metabolic outcomes following bariatric surgery.</w:t>
      </w:r>
    </w:p>
    <w:p w14:paraId="4112577A" w14:textId="77777777" w:rsidR="00D076DA" w:rsidRDefault="00000000">
      <w:pPr>
        <w:pStyle w:val="H1"/>
        <w:rPr>
          <w:rFonts w:asciiTheme="majorBidi" w:eastAsia="Calibri" w:hAnsiTheme="majorBidi" w:cstheme="majorBidi"/>
          <w:sz w:val="24"/>
          <w:szCs w:val="24"/>
          <w:lang w:val="en-US"/>
        </w:rPr>
      </w:pPr>
      <w:r>
        <w:rPr>
          <w:rFonts w:asciiTheme="majorBidi" w:hAnsiTheme="majorBidi" w:cstheme="majorBidi"/>
          <w:sz w:val="24"/>
          <w:szCs w:val="24"/>
          <w:lang w:val="en-US"/>
        </w:rPr>
        <w:t xml:space="preserve">Patients and Methods: </w:t>
      </w:r>
    </w:p>
    <w:p w14:paraId="70AA3088" w14:textId="649E9F35" w:rsidR="00D076DA" w:rsidRDefault="00662314" w:rsidP="00662314">
      <w:pPr>
        <w:pStyle w:val="P"/>
        <w:rPr>
          <w:rFonts w:asciiTheme="majorBidi" w:hAnsiTheme="majorBidi" w:cstheme="majorBidi"/>
          <w:lang w:val="en-US"/>
        </w:rPr>
      </w:pPr>
      <w:r w:rsidRPr="00662314">
        <w:rPr>
          <w:rFonts w:asciiTheme="majorBidi" w:hAnsiTheme="majorBidi" w:cstheme="majorBidi"/>
          <w:lang w:val="en-US"/>
        </w:rPr>
        <w:t>This prospective comparative study was conducted on 60 patients, aged 20 to 60 years of both sexes, who were post-bariatric patients seeking body contouring surgery. The study was conducted from 2021 to 2025 after approval from the Ethical Committee of Assiut University Hospitals, Assiut, Egypt. Informed written consent was obtained from the patients. Post-bariatric (sleeve) patients who had been stable within 5 kg for 3 months underwent body contouring surgery, and the patients followed a fixed determinant diet.</w:t>
      </w:r>
    </w:p>
    <w:p w14:paraId="3C6A47C3" w14:textId="14716AFC" w:rsidR="00662314" w:rsidRPr="00662314" w:rsidRDefault="00662314" w:rsidP="00662314">
      <w:pPr>
        <w:pStyle w:val="P"/>
        <w:rPr>
          <w:rFonts w:asciiTheme="majorBidi" w:hAnsiTheme="majorBidi" w:cstheme="majorBidi"/>
        </w:rPr>
      </w:pPr>
      <w:r w:rsidRPr="00662314">
        <w:rPr>
          <w:rFonts w:asciiTheme="majorBidi" w:hAnsiTheme="majorBidi" w:cstheme="majorBidi"/>
          <w:lang w:val="en-US"/>
        </w:rPr>
        <w:t>Exclusion criteria were patients aged below 20 and above 60 years old, non-compliance with the fixed diet, psychotic patients, female patients seeking pregnancy, endocrine causes of obesity, and bariatric surgery other than sleeve. This cohort of patients was then matched and compared with a 1:1 control group of patients who had undergone bariatric surgery alone. Matching was based on age, gender, BMI at the time of bariatric surgery, type of bariatric surgery procedure, and length of follow-up.</w:t>
      </w:r>
      <w:r w:rsidR="005000AE" w:rsidRPr="005000AE">
        <w:rPr>
          <w:rFonts w:asciiTheme="majorBidi" w:hAnsiTheme="majorBidi" w:cstheme="majorBidi"/>
          <w:lang w:val="en-US"/>
        </w:rPr>
        <w:t xml:space="preserve"> The patients were subsequently divided into two </w:t>
      </w:r>
      <w:r w:rsidR="005000AE" w:rsidRPr="005000AE">
        <w:rPr>
          <w:rFonts w:asciiTheme="majorBidi" w:hAnsiTheme="majorBidi" w:cstheme="majorBidi"/>
          <w:lang w:val="en-US"/>
        </w:rPr>
        <w:lastRenderedPageBreak/>
        <w:t xml:space="preserve">groups: </w:t>
      </w:r>
      <w:r w:rsidR="005000AE" w:rsidRPr="005000AE">
        <w:rPr>
          <w:rFonts w:asciiTheme="majorBidi" w:hAnsiTheme="majorBidi" w:cstheme="majorBidi"/>
          <w:b/>
          <w:bCs/>
          <w:lang w:val="en-US"/>
        </w:rPr>
        <w:t>Group A</w:t>
      </w:r>
      <w:r w:rsidR="005000AE" w:rsidRPr="005000AE">
        <w:rPr>
          <w:rFonts w:asciiTheme="majorBidi" w:hAnsiTheme="majorBidi" w:cstheme="majorBidi"/>
          <w:lang w:val="en-US"/>
        </w:rPr>
        <w:t xml:space="preserve">, consisting of patients who underwent post-bariatric body contouring procedures; and </w:t>
      </w:r>
      <w:r w:rsidR="005000AE" w:rsidRPr="005000AE">
        <w:rPr>
          <w:rFonts w:asciiTheme="majorBidi" w:hAnsiTheme="majorBidi" w:cstheme="majorBidi"/>
          <w:b/>
          <w:bCs/>
          <w:lang w:val="en-US"/>
        </w:rPr>
        <w:t>Group B</w:t>
      </w:r>
      <w:r w:rsidR="005000AE" w:rsidRPr="005000AE">
        <w:rPr>
          <w:rFonts w:asciiTheme="majorBidi" w:hAnsiTheme="majorBidi" w:cstheme="majorBidi"/>
          <w:lang w:val="en-US"/>
        </w:rPr>
        <w:t>, serving as the control group of patients who did not undergo body contouring surger</w:t>
      </w:r>
      <w:r>
        <w:rPr>
          <w:rFonts w:asciiTheme="majorBidi" w:hAnsiTheme="majorBidi" w:cstheme="majorBidi"/>
          <w:lang w:val="en-US"/>
        </w:rPr>
        <w:t>y</w:t>
      </w:r>
      <w:r w:rsidR="005000AE">
        <w:rPr>
          <w:rFonts w:asciiTheme="majorBidi" w:hAnsiTheme="majorBidi" w:cstheme="majorBidi"/>
          <w:lang w:val="en-US"/>
        </w:rPr>
        <w:t xml:space="preserve">. All patients were subjected to full history taking, laboratory investigations [complete blood count (CBC), blood urea (UR) and serum creatinine (CR), lipid profile and random blood sugar (RBS)) </w:t>
      </w:r>
      <w:proofErr w:type="gramStart"/>
      <w:r w:rsidR="005000AE">
        <w:rPr>
          <w:rFonts w:asciiTheme="majorBidi" w:hAnsiTheme="majorBidi" w:cstheme="majorBidi"/>
          <w:lang w:val="en-US"/>
        </w:rPr>
        <w:t>was</w:t>
      </w:r>
      <w:proofErr w:type="gramEnd"/>
      <w:r w:rsidR="005000AE">
        <w:rPr>
          <w:rFonts w:asciiTheme="majorBidi" w:hAnsiTheme="majorBidi" w:cstheme="majorBidi"/>
          <w:lang w:val="en-US"/>
        </w:rPr>
        <w:t xml:space="preserve"> done </w:t>
      </w:r>
      <w:r>
        <w:rPr>
          <w:rFonts w:asciiTheme="majorBidi" w:hAnsiTheme="majorBidi" w:cstheme="majorBidi"/>
          <w:lang w:val="en-US"/>
        </w:rPr>
        <w:t xml:space="preserve">at baseline (time </w:t>
      </w:r>
      <w:proofErr w:type="gramStart"/>
      <w:r>
        <w:rPr>
          <w:rFonts w:asciiTheme="majorBidi" w:hAnsiTheme="majorBidi" w:cstheme="majorBidi"/>
          <w:lang w:val="en-US"/>
        </w:rPr>
        <w:t>0 )</w:t>
      </w:r>
      <w:proofErr w:type="gramEnd"/>
      <w:r>
        <w:rPr>
          <w:rFonts w:asciiTheme="majorBidi" w:hAnsiTheme="majorBidi" w:cstheme="majorBidi"/>
          <w:lang w:val="en-US"/>
        </w:rPr>
        <w:t>,</w:t>
      </w:r>
      <w:r w:rsidR="005000AE">
        <w:rPr>
          <w:rFonts w:asciiTheme="majorBidi" w:hAnsiTheme="majorBidi" w:cstheme="majorBidi"/>
          <w:lang w:val="en-US"/>
        </w:rPr>
        <w:t xml:space="preserve"> </w:t>
      </w:r>
      <w:r w:rsidR="005000AE">
        <w:rPr>
          <w:rFonts w:asciiTheme="majorBidi" w:hAnsiTheme="majorBidi" w:cstheme="majorBidi" w:hint="cs"/>
          <w:lang w:val="en-US"/>
        </w:rPr>
        <w:t xml:space="preserve">3 </w:t>
      </w:r>
      <w:r w:rsidR="005000AE">
        <w:rPr>
          <w:rFonts w:asciiTheme="majorBidi" w:hAnsiTheme="majorBidi" w:cstheme="majorBidi"/>
          <w:lang w:val="en-US"/>
        </w:rPr>
        <w:t xml:space="preserve">and 6 months after.  </w:t>
      </w:r>
      <w:r w:rsidRPr="00662314">
        <w:rPr>
          <w:rFonts w:asciiTheme="majorBidi" w:hAnsiTheme="majorBidi" w:cstheme="majorBidi"/>
        </w:rPr>
        <w:t xml:space="preserve">Post-bariatric body metabolism was evaluated by measuring </w:t>
      </w:r>
      <w:proofErr w:type="spellStart"/>
      <w:r w:rsidRPr="00662314">
        <w:rPr>
          <w:rFonts w:asciiTheme="majorBidi" w:hAnsiTheme="majorBidi" w:cstheme="majorBidi"/>
        </w:rPr>
        <w:t>tumor</w:t>
      </w:r>
      <w:proofErr w:type="spellEnd"/>
      <w:r w:rsidRPr="00662314">
        <w:rPr>
          <w:rFonts w:asciiTheme="majorBidi" w:hAnsiTheme="majorBidi" w:cstheme="majorBidi"/>
        </w:rPr>
        <w:t xml:space="preserve"> necrosis factor-alpha (TNF-α), high-sensitivity C-reactive protein (hsCRP), and B-type natriuretic peptide (BNP) </w:t>
      </w:r>
      <w:r>
        <w:rPr>
          <w:rFonts w:asciiTheme="majorBidi" w:hAnsiTheme="majorBidi" w:cstheme="majorBidi"/>
        </w:rPr>
        <w:t>at baseline</w:t>
      </w:r>
      <w:r w:rsidRPr="00662314">
        <w:rPr>
          <w:rFonts w:asciiTheme="majorBidi" w:hAnsiTheme="majorBidi" w:cstheme="majorBidi"/>
        </w:rPr>
        <w:t xml:space="preserve">, and at 3 and 6 months </w:t>
      </w:r>
      <w:r>
        <w:rPr>
          <w:rFonts w:asciiTheme="majorBidi" w:hAnsiTheme="majorBidi" w:cstheme="majorBidi"/>
        </w:rPr>
        <w:t>after</w:t>
      </w:r>
      <w:r w:rsidRPr="00662314">
        <w:rPr>
          <w:rFonts w:asciiTheme="majorBidi" w:hAnsiTheme="majorBidi" w:cstheme="majorBidi"/>
        </w:rPr>
        <w:t>.</w:t>
      </w:r>
      <w:r>
        <w:rPr>
          <w:rFonts w:asciiTheme="majorBidi" w:hAnsiTheme="majorBidi" w:cstheme="majorBidi"/>
        </w:rPr>
        <w:t xml:space="preserve"> </w:t>
      </w:r>
      <w:r w:rsidR="00000000">
        <w:rPr>
          <w:rFonts w:asciiTheme="majorBidi" w:hAnsiTheme="majorBidi" w:cstheme="majorBidi"/>
          <w:lang w:val="en-US"/>
        </w:rPr>
        <w:t xml:space="preserve">Patient satisfaction score from 1 to 5 done 2 months post body contouring surgery. </w:t>
      </w:r>
    </w:p>
    <w:p w14:paraId="09DA40B5" w14:textId="47B9C292" w:rsidR="00D076DA" w:rsidRDefault="00000000" w:rsidP="00662314">
      <w:pPr>
        <w:pStyle w:val="P"/>
        <w:rPr>
          <w:rFonts w:asciiTheme="majorBidi" w:hAnsiTheme="majorBidi" w:cstheme="majorBidi"/>
          <w:b/>
          <w:bCs/>
          <w:lang w:val="en-US"/>
        </w:rPr>
      </w:pPr>
      <w:r>
        <w:rPr>
          <w:rFonts w:asciiTheme="majorBidi" w:hAnsiTheme="majorBidi" w:cstheme="majorBidi"/>
          <w:b/>
          <w:bCs/>
          <w:lang w:val="en-US"/>
        </w:rPr>
        <w:t>Procedures data:</w:t>
      </w:r>
    </w:p>
    <w:p w14:paraId="761948BD" w14:textId="77777777" w:rsidR="00D076DA" w:rsidRDefault="00000000">
      <w:pPr>
        <w:pStyle w:val="P"/>
        <w:rPr>
          <w:rFonts w:asciiTheme="majorBidi" w:hAnsiTheme="majorBidi" w:cstheme="majorBidi"/>
          <w:lang w:val="en-US"/>
        </w:rPr>
      </w:pPr>
      <w:r>
        <w:rPr>
          <w:rFonts w:asciiTheme="majorBidi" w:hAnsiTheme="majorBidi" w:cstheme="majorBidi"/>
          <w:lang w:val="en-US"/>
        </w:rPr>
        <w:t>Demographic data, type of bariatric surgery, type of plastic operation, age of patient and timing of applying the methodology</w:t>
      </w:r>
    </w:p>
    <w:p w14:paraId="4308810B" w14:textId="77777777" w:rsidR="00D076DA" w:rsidRDefault="00000000">
      <w:pPr>
        <w:pStyle w:val="P"/>
        <w:rPr>
          <w:rFonts w:asciiTheme="majorBidi" w:hAnsiTheme="majorBidi" w:cstheme="majorBidi"/>
          <w:b/>
          <w:bCs/>
          <w:lang w:val="en-US"/>
        </w:rPr>
      </w:pPr>
      <w:r>
        <w:rPr>
          <w:rFonts w:asciiTheme="majorBidi" w:hAnsiTheme="majorBidi" w:cstheme="majorBidi"/>
          <w:b/>
          <w:bCs/>
          <w:lang w:val="en-US"/>
        </w:rPr>
        <w:t>Post-procedure data</w:t>
      </w:r>
    </w:p>
    <w:p w14:paraId="6CB65796" w14:textId="77777777" w:rsidR="00D076DA" w:rsidRDefault="00000000">
      <w:pPr>
        <w:pStyle w:val="P"/>
        <w:rPr>
          <w:rFonts w:asciiTheme="majorBidi" w:hAnsiTheme="majorBidi" w:cstheme="majorBidi"/>
          <w:lang w:val="en-US"/>
        </w:rPr>
      </w:pPr>
      <w:r>
        <w:rPr>
          <w:rFonts w:asciiTheme="majorBidi" w:hAnsiTheme="majorBidi" w:cstheme="majorBidi"/>
          <w:lang w:val="en-US"/>
        </w:rPr>
        <w:t xml:space="preserve">Weight changes, patients’ satisfaction score and patient metabolism by hsCRP, TNF-α and BNP. </w:t>
      </w:r>
    </w:p>
    <w:p w14:paraId="2A4B182B" w14:textId="77777777" w:rsidR="00D076DA" w:rsidRDefault="00000000">
      <w:pPr>
        <w:pStyle w:val="P"/>
        <w:rPr>
          <w:rFonts w:asciiTheme="majorBidi" w:hAnsiTheme="majorBidi" w:cstheme="majorBidi"/>
          <w:b/>
          <w:bCs/>
          <w:lang w:val="en-US"/>
        </w:rPr>
      </w:pPr>
      <w:r>
        <w:rPr>
          <w:rFonts w:asciiTheme="majorBidi" w:hAnsiTheme="majorBidi" w:cstheme="majorBidi"/>
          <w:b/>
          <w:bCs/>
          <w:lang w:val="en-US"/>
        </w:rPr>
        <w:t>Evaluation of the patients:</w:t>
      </w:r>
    </w:p>
    <w:p w14:paraId="5AAEA606" w14:textId="4C0B3A9C" w:rsidR="00D076DA" w:rsidRDefault="00000000">
      <w:pPr>
        <w:pStyle w:val="P"/>
        <w:rPr>
          <w:rFonts w:asciiTheme="majorBidi" w:hAnsiTheme="majorBidi" w:cstheme="majorBidi"/>
          <w:lang w:val="en-US"/>
        </w:rPr>
      </w:pPr>
      <w:r>
        <w:rPr>
          <w:rFonts w:asciiTheme="majorBidi" w:hAnsiTheme="majorBidi" w:cstheme="majorBidi"/>
          <w:lang w:val="en-US"/>
        </w:rPr>
        <w:t xml:space="preserve">Patient weight and BMI: Documentation of the patient’s weight and BMI 3 and 6 months after </w:t>
      </w:r>
      <w:r w:rsidR="00E12BB6">
        <w:rPr>
          <w:rFonts w:asciiTheme="majorBidi" w:hAnsiTheme="majorBidi" w:cstheme="majorBidi"/>
          <w:lang w:val="en-US"/>
        </w:rPr>
        <w:t>the baseline (time 0)</w:t>
      </w:r>
      <w:r>
        <w:rPr>
          <w:rFonts w:asciiTheme="majorBidi" w:hAnsiTheme="majorBidi" w:cstheme="majorBidi"/>
          <w:lang w:val="en-US"/>
        </w:rPr>
        <w:t>.</w:t>
      </w:r>
    </w:p>
    <w:p w14:paraId="792E7625" w14:textId="77777777" w:rsidR="00D076DA" w:rsidRDefault="00000000">
      <w:pPr>
        <w:pStyle w:val="P"/>
        <w:rPr>
          <w:rFonts w:asciiTheme="majorBidi" w:hAnsiTheme="majorBidi" w:cstheme="majorBidi"/>
          <w:lang w:val="en-US"/>
        </w:rPr>
      </w:pPr>
      <w:r>
        <w:rPr>
          <w:rFonts w:asciiTheme="majorBidi" w:hAnsiTheme="majorBidi" w:cstheme="majorBidi"/>
          <w:lang w:val="en-US"/>
        </w:rPr>
        <w:t>Patient satisfaction score: patient satisfaction score from 1 to 5 done 2 months post body contouring surgery.</w:t>
      </w:r>
    </w:p>
    <w:p w14:paraId="3071E3FA" w14:textId="7C74AFD1" w:rsidR="005000AE" w:rsidRPr="005000AE" w:rsidRDefault="005000AE" w:rsidP="005000AE">
      <w:pPr>
        <w:pStyle w:val="P"/>
        <w:rPr>
          <w:rFonts w:asciiTheme="majorBidi" w:hAnsiTheme="majorBidi" w:cstheme="majorBidi"/>
        </w:rPr>
      </w:pPr>
      <w:r w:rsidRPr="005000AE">
        <w:rPr>
          <w:rFonts w:asciiTheme="majorBidi" w:hAnsiTheme="majorBidi" w:cstheme="majorBidi"/>
        </w:rPr>
        <w:t xml:space="preserve">To assess patient metabolism, levels of </w:t>
      </w:r>
      <w:proofErr w:type="spellStart"/>
      <w:r w:rsidRPr="005000AE">
        <w:rPr>
          <w:rFonts w:asciiTheme="majorBidi" w:hAnsiTheme="majorBidi" w:cstheme="majorBidi"/>
        </w:rPr>
        <w:t>tumor</w:t>
      </w:r>
      <w:proofErr w:type="spellEnd"/>
      <w:r w:rsidRPr="005000AE">
        <w:rPr>
          <w:rFonts w:asciiTheme="majorBidi" w:hAnsiTheme="majorBidi" w:cstheme="majorBidi"/>
        </w:rPr>
        <w:t xml:space="preserve"> necrosis factor-alpha (TNF-</w:t>
      </w:r>
      <m:oMath>
        <m:r>
          <w:rPr>
            <w:rFonts w:ascii="Cambria Math" w:hAnsi="Cambria Math" w:cstheme="majorBidi"/>
          </w:rPr>
          <m:t>α</m:t>
        </m:r>
      </m:oMath>
      <w:r w:rsidRPr="005000AE">
        <w:rPr>
          <w:rFonts w:asciiTheme="majorBidi" w:hAnsiTheme="majorBidi" w:cstheme="majorBidi"/>
        </w:rPr>
        <w:t xml:space="preserve">), high-sensitivity C-reactive protein (hs-CRP), and brain natriuretic peptide (BNP) were measured </w:t>
      </w:r>
      <w:r>
        <w:rPr>
          <w:rFonts w:asciiTheme="majorBidi" w:hAnsiTheme="majorBidi" w:cstheme="majorBidi"/>
        </w:rPr>
        <w:t>at the baseline</w:t>
      </w:r>
      <w:r w:rsidRPr="005000AE">
        <w:rPr>
          <w:rFonts w:asciiTheme="majorBidi" w:hAnsiTheme="majorBidi" w:cstheme="majorBidi"/>
        </w:rPr>
        <w:t xml:space="preserve">, as well as at 3 and 6 months </w:t>
      </w:r>
      <w:r>
        <w:rPr>
          <w:rFonts w:asciiTheme="majorBidi" w:hAnsiTheme="majorBidi" w:cstheme="majorBidi"/>
        </w:rPr>
        <w:t>after</w:t>
      </w:r>
      <w:r w:rsidRPr="005000AE">
        <w:rPr>
          <w:rFonts w:asciiTheme="majorBidi" w:hAnsiTheme="majorBidi" w:cstheme="majorBidi"/>
        </w:rPr>
        <w:t>. Additionally, routine laboratory investigations—including complete blood count (CBC), urea and creatinine (UR &amp; CR), lipid profile, and random blood sugar (RBS)—were performed at the same time point</w:t>
      </w:r>
    </w:p>
    <w:p w14:paraId="3A192010" w14:textId="77777777" w:rsidR="00D076DA" w:rsidRDefault="00000000">
      <w:pPr>
        <w:pStyle w:val="P"/>
        <w:rPr>
          <w:rFonts w:asciiTheme="majorBidi" w:hAnsiTheme="majorBidi" w:cstheme="majorBidi"/>
          <w:lang w:val="en-US"/>
        </w:rPr>
      </w:pPr>
      <w:r>
        <w:rPr>
          <w:rFonts w:asciiTheme="majorBidi" w:hAnsiTheme="majorBidi" w:cstheme="majorBidi"/>
          <w:lang w:val="en-US"/>
        </w:rPr>
        <w:lastRenderedPageBreak/>
        <w:t xml:space="preserve">The primary contouring procedures were analyzed, including panniculectomy, abdominoplasty, and lower body lift. Brachioplasty, mastopexy with breast reduction or augmentation, arm and thigh lift, liposuction, facelift, and pubic/genital </w:t>
      </w:r>
      <w:proofErr w:type="spellStart"/>
      <w:r>
        <w:rPr>
          <w:rFonts w:asciiTheme="majorBidi" w:hAnsiTheme="majorBidi" w:cstheme="majorBidi"/>
          <w:lang w:val="en-US"/>
        </w:rPr>
        <w:t>plasty</w:t>
      </w:r>
      <w:proofErr w:type="spellEnd"/>
      <w:r>
        <w:rPr>
          <w:rFonts w:asciiTheme="majorBidi" w:hAnsiTheme="majorBidi" w:cstheme="majorBidi"/>
          <w:lang w:val="en-US"/>
        </w:rPr>
        <w:t xml:space="preserve"> procedures were identified and considered as other procedures. </w:t>
      </w:r>
    </w:p>
    <w:bookmarkEnd w:id="0"/>
    <w:bookmarkEnd w:id="1"/>
    <w:p w14:paraId="38E931D1" w14:textId="77777777" w:rsidR="00D076DA" w:rsidRDefault="00000000">
      <w:pPr>
        <w:pStyle w:val="H1"/>
        <w:rPr>
          <w:rFonts w:asciiTheme="majorBidi" w:hAnsiTheme="majorBidi" w:cstheme="majorBidi"/>
          <w:sz w:val="24"/>
          <w:szCs w:val="24"/>
          <w:lang w:val="en-US"/>
        </w:rPr>
      </w:pPr>
      <w:r>
        <w:rPr>
          <w:rFonts w:asciiTheme="majorBidi" w:hAnsiTheme="majorBidi" w:cstheme="majorBidi"/>
          <w:sz w:val="24"/>
          <w:szCs w:val="24"/>
          <w:lang w:val="en-US"/>
        </w:rPr>
        <w:t>Results:</w:t>
      </w:r>
      <w:bookmarkStart w:id="2" w:name="_Ref85388697"/>
      <w:bookmarkStart w:id="3" w:name="_Ref85388685"/>
    </w:p>
    <w:p w14:paraId="2D23C937" w14:textId="77777777" w:rsidR="00D076DA" w:rsidRDefault="00000000">
      <w:pPr>
        <w:pStyle w:val="H1"/>
        <w:rPr>
          <w:highlight w:val="yellow"/>
        </w:rPr>
      </w:pPr>
      <w:r>
        <w:rPr>
          <w:rStyle w:val="PChar"/>
          <w:b w:val="0"/>
          <w:bCs w:val="0"/>
        </w:rPr>
        <w:t>Baseline characteristics were insignificantly different between both groups. Weight and BMI were insignificantly different preoperative between both groups and were significantly lower at (3months and 6months) in group A than group B (&lt;0.05).</w:t>
      </w:r>
      <w:r>
        <w:t xml:space="preserve"> Table 1</w:t>
      </w:r>
    </w:p>
    <w:p w14:paraId="771089AD" w14:textId="77777777" w:rsidR="00D076DA" w:rsidRDefault="00000000">
      <w:pPr>
        <w:pStyle w:val="Caption"/>
        <w:spacing w:after="0"/>
        <w:rPr>
          <w:color w:val="000000" w:themeColor="text1"/>
          <w:rtl/>
          <w:lang w:bidi="ar-EG"/>
        </w:rPr>
      </w:pPr>
      <w:r>
        <w:rPr>
          <w:color w:val="000000" w:themeColor="text1"/>
        </w:rPr>
        <w:t>Table 1: Baseline characteristics</w:t>
      </w:r>
      <w:r>
        <w:t xml:space="preserve">, weight and BMI </w:t>
      </w:r>
      <w:r>
        <w:rPr>
          <w:color w:val="000000" w:themeColor="text1"/>
        </w:rPr>
        <w:t>of the studied groups</w:t>
      </w:r>
    </w:p>
    <w:tbl>
      <w:tblPr>
        <w:tblStyle w:val="TableGrid110"/>
        <w:tblW w:w="5191" w:type="pct"/>
        <w:tblLayout w:type="fixed"/>
        <w:tblLook w:val="04A0" w:firstRow="1" w:lastRow="0" w:firstColumn="1" w:lastColumn="0" w:noHBand="0" w:noVBand="1"/>
      </w:tblPr>
      <w:tblGrid>
        <w:gridCol w:w="1793"/>
        <w:gridCol w:w="273"/>
        <w:gridCol w:w="2069"/>
        <w:gridCol w:w="2159"/>
        <w:gridCol w:w="1902"/>
        <w:gridCol w:w="1165"/>
      </w:tblGrid>
      <w:tr w:rsidR="00D076DA" w14:paraId="35C371BA" w14:textId="77777777">
        <w:trPr>
          <w:trHeight w:val="20"/>
        </w:trPr>
        <w:tc>
          <w:tcPr>
            <w:tcW w:w="2209" w:type="pct"/>
            <w:gridSpan w:val="3"/>
            <w:noWrap/>
            <w:vAlign w:val="center"/>
          </w:tcPr>
          <w:p w14:paraId="507EA948" w14:textId="77777777" w:rsidR="00D076DA" w:rsidRDefault="00D076DA">
            <w:pPr>
              <w:jc w:val="center"/>
              <w:rPr>
                <w:rFonts w:asciiTheme="majorBidi" w:hAnsiTheme="majorBidi" w:cstheme="majorBidi"/>
                <w:b/>
                <w:bCs/>
                <w:color w:val="000000"/>
                <w:highlight w:val="yellow"/>
                <w:lang w:val="en-GB" w:eastAsia="en-GB"/>
              </w:rPr>
            </w:pPr>
          </w:p>
        </w:tc>
        <w:tc>
          <w:tcPr>
            <w:tcW w:w="1153" w:type="pct"/>
            <w:noWrap/>
            <w:vAlign w:val="center"/>
          </w:tcPr>
          <w:p w14:paraId="454C4C9D" w14:textId="77777777" w:rsidR="00D076DA" w:rsidRDefault="00000000">
            <w:pPr>
              <w:jc w:val="center"/>
              <w:rPr>
                <w:rFonts w:asciiTheme="majorBidi" w:hAnsiTheme="majorBidi" w:cstheme="majorBidi"/>
                <w:b/>
                <w:bCs/>
                <w:lang w:eastAsia="en-GB"/>
              </w:rPr>
            </w:pPr>
            <w:r>
              <w:rPr>
                <w:rFonts w:asciiTheme="majorBidi" w:hAnsiTheme="majorBidi" w:cstheme="majorBidi"/>
                <w:b/>
                <w:bCs/>
                <w:lang w:val="en-GB" w:eastAsia="en-GB"/>
              </w:rPr>
              <w:t xml:space="preserve">Group </w:t>
            </w:r>
            <w:r>
              <w:rPr>
                <w:rFonts w:asciiTheme="majorBidi" w:hAnsiTheme="majorBidi" w:cstheme="majorBidi"/>
                <w:b/>
                <w:bCs/>
                <w:lang w:eastAsia="en-GB"/>
              </w:rPr>
              <w:t xml:space="preserve">A </w:t>
            </w:r>
            <w:r>
              <w:rPr>
                <w:rFonts w:asciiTheme="majorBidi" w:hAnsiTheme="majorBidi" w:cstheme="majorBidi"/>
                <w:b/>
                <w:bCs/>
                <w:lang w:val="en-GB" w:eastAsia="en-GB"/>
              </w:rPr>
              <w:t>(n=30)</w:t>
            </w:r>
          </w:p>
        </w:tc>
        <w:tc>
          <w:tcPr>
            <w:tcW w:w="1016" w:type="pct"/>
            <w:noWrap/>
            <w:vAlign w:val="center"/>
          </w:tcPr>
          <w:p w14:paraId="1B2409EA" w14:textId="77777777" w:rsidR="00D076DA" w:rsidRDefault="00000000">
            <w:pPr>
              <w:jc w:val="center"/>
              <w:rPr>
                <w:rFonts w:asciiTheme="majorBidi" w:hAnsiTheme="majorBidi" w:cstheme="majorBidi"/>
                <w:b/>
                <w:bCs/>
                <w:lang w:val="en-GB" w:eastAsia="en-GB"/>
              </w:rPr>
            </w:pPr>
            <w:r>
              <w:rPr>
                <w:rFonts w:asciiTheme="majorBidi" w:hAnsiTheme="majorBidi" w:cstheme="majorBidi"/>
                <w:b/>
                <w:bCs/>
                <w:lang w:val="en-GB" w:eastAsia="en-GB"/>
              </w:rPr>
              <w:t>Group B (n=30)</w:t>
            </w:r>
          </w:p>
        </w:tc>
        <w:tc>
          <w:tcPr>
            <w:tcW w:w="622" w:type="pct"/>
            <w:noWrap/>
            <w:vAlign w:val="center"/>
          </w:tcPr>
          <w:p w14:paraId="509D188B" w14:textId="77777777" w:rsidR="00D076DA" w:rsidRDefault="00000000">
            <w:pPr>
              <w:jc w:val="center"/>
              <w:rPr>
                <w:rFonts w:asciiTheme="majorBidi" w:hAnsiTheme="majorBidi" w:cstheme="majorBidi"/>
                <w:b/>
                <w:bCs/>
                <w:lang w:val="en-GB" w:eastAsia="en-GB"/>
              </w:rPr>
            </w:pPr>
            <w:r>
              <w:rPr>
                <w:rFonts w:asciiTheme="majorBidi" w:hAnsiTheme="majorBidi" w:cstheme="majorBidi"/>
                <w:b/>
                <w:bCs/>
                <w:lang w:val="en-GB" w:eastAsia="en-GB"/>
              </w:rPr>
              <w:t>P</w:t>
            </w:r>
          </w:p>
        </w:tc>
      </w:tr>
      <w:tr w:rsidR="00D076DA" w14:paraId="760DFE1E" w14:textId="77777777">
        <w:trPr>
          <w:trHeight w:val="20"/>
        </w:trPr>
        <w:tc>
          <w:tcPr>
            <w:tcW w:w="2209" w:type="pct"/>
            <w:gridSpan w:val="3"/>
            <w:noWrap/>
            <w:vAlign w:val="center"/>
          </w:tcPr>
          <w:p w14:paraId="50C643C7" w14:textId="77777777" w:rsidR="00D076DA" w:rsidRDefault="00000000">
            <w:pPr>
              <w:jc w:val="center"/>
              <w:rPr>
                <w:rFonts w:asciiTheme="majorBidi" w:hAnsiTheme="majorBidi" w:cstheme="majorBidi"/>
                <w:b/>
                <w:bCs/>
              </w:rPr>
            </w:pPr>
            <w:r>
              <w:rPr>
                <w:rFonts w:asciiTheme="majorBidi" w:hAnsiTheme="majorBidi" w:cstheme="majorBidi"/>
                <w:b/>
                <w:bCs/>
              </w:rPr>
              <w:t>Age (years)</w:t>
            </w:r>
          </w:p>
        </w:tc>
        <w:tc>
          <w:tcPr>
            <w:tcW w:w="1153" w:type="pct"/>
            <w:noWrap/>
            <w:vAlign w:val="center"/>
          </w:tcPr>
          <w:p w14:paraId="61230A19" w14:textId="77777777" w:rsidR="00D076DA" w:rsidRDefault="00000000">
            <w:pPr>
              <w:jc w:val="center"/>
              <w:rPr>
                <w:rFonts w:asciiTheme="majorBidi" w:hAnsiTheme="majorBidi" w:cstheme="majorBidi"/>
                <w:color w:val="000000"/>
              </w:rPr>
            </w:pPr>
            <w:r>
              <w:rPr>
                <w:rFonts w:asciiTheme="majorBidi" w:hAnsiTheme="majorBidi" w:cstheme="majorBidi"/>
                <w:color w:val="000000"/>
              </w:rPr>
              <w:t>41.13±10.05</w:t>
            </w:r>
          </w:p>
        </w:tc>
        <w:tc>
          <w:tcPr>
            <w:tcW w:w="1016" w:type="pct"/>
            <w:noWrap/>
            <w:vAlign w:val="center"/>
          </w:tcPr>
          <w:p w14:paraId="18475500" w14:textId="77777777" w:rsidR="00D076DA" w:rsidRDefault="00000000">
            <w:pPr>
              <w:jc w:val="center"/>
              <w:rPr>
                <w:rFonts w:asciiTheme="majorBidi" w:hAnsiTheme="majorBidi" w:cstheme="majorBidi"/>
                <w:color w:val="000000"/>
              </w:rPr>
            </w:pPr>
            <w:r>
              <w:rPr>
                <w:rFonts w:asciiTheme="majorBidi" w:hAnsiTheme="majorBidi" w:cstheme="majorBidi"/>
                <w:color w:val="000000"/>
              </w:rPr>
              <w:t>40.73 ± 11.43</w:t>
            </w:r>
          </w:p>
        </w:tc>
        <w:tc>
          <w:tcPr>
            <w:tcW w:w="622" w:type="pct"/>
            <w:noWrap/>
            <w:vAlign w:val="center"/>
          </w:tcPr>
          <w:p w14:paraId="03949468" w14:textId="77777777" w:rsidR="00D076DA" w:rsidRDefault="00000000">
            <w:pPr>
              <w:jc w:val="center"/>
              <w:rPr>
                <w:rFonts w:asciiTheme="majorBidi" w:hAnsiTheme="majorBidi" w:cstheme="majorBidi"/>
                <w:color w:val="000000"/>
                <w:highlight w:val="yellow"/>
              </w:rPr>
            </w:pPr>
            <w:r>
              <w:rPr>
                <w:rFonts w:asciiTheme="majorBidi" w:hAnsiTheme="majorBidi" w:cstheme="majorBidi"/>
                <w:color w:val="000000"/>
              </w:rPr>
              <w:t>0.886</w:t>
            </w:r>
          </w:p>
        </w:tc>
      </w:tr>
      <w:tr w:rsidR="00D076DA" w14:paraId="60271D64" w14:textId="77777777">
        <w:trPr>
          <w:trHeight w:val="20"/>
        </w:trPr>
        <w:tc>
          <w:tcPr>
            <w:tcW w:w="958" w:type="pct"/>
            <w:vMerge w:val="restart"/>
            <w:noWrap/>
            <w:vAlign w:val="center"/>
          </w:tcPr>
          <w:p w14:paraId="57D02F5A" w14:textId="77777777" w:rsidR="00D076DA" w:rsidRDefault="00000000">
            <w:pPr>
              <w:jc w:val="center"/>
              <w:rPr>
                <w:rFonts w:asciiTheme="majorBidi" w:hAnsiTheme="majorBidi" w:cstheme="majorBidi"/>
                <w:b/>
                <w:bCs/>
                <w:lang w:val="en-GB" w:eastAsia="en-GB"/>
              </w:rPr>
            </w:pPr>
            <w:bookmarkStart w:id="4" w:name="_Hlk141266710"/>
            <w:r>
              <w:rPr>
                <w:rFonts w:asciiTheme="majorBidi" w:hAnsiTheme="majorBidi" w:cstheme="majorBidi"/>
                <w:b/>
                <w:bCs/>
              </w:rPr>
              <w:t>Sex</w:t>
            </w:r>
          </w:p>
        </w:tc>
        <w:tc>
          <w:tcPr>
            <w:tcW w:w="1251" w:type="pct"/>
            <w:gridSpan w:val="2"/>
            <w:noWrap/>
            <w:vAlign w:val="center"/>
          </w:tcPr>
          <w:p w14:paraId="68B577EB" w14:textId="77777777" w:rsidR="00D076DA" w:rsidRDefault="00000000">
            <w:pPr>
              <w:jc w:val="center"/>
              <w:rPr>
                <w:rFonts w:asciiTheme="majorBidi" w:hAnsiTheme="majorBidi" w:cstheme="majorBidi"/>
                <w:b/>
                <w:bCs/>
                <w:color w:val="000000"/>
                <w:lang w:val="en-GB" w:eastAsia="en-GB"/>
              </w:rPr>
            </w:pPr>
            <w:r>
              <w:rPr>
                <w:rFonts w:asciiTheme="majorBidi" w:hAnsiTheme="majorBidi" w:cstheme="majorBidi"/>
                <w:b/>
                <w:bCs/>
                <w:color w:val="000000"/>
              </w:rPr>
              <w:t>Male</w:t>
            </w:r>
          </w:p>
        </w:tc>
        <w:tc>
          <w:tcPr>
            <w:tcW w:w="1153" w:type="pct"/>
            <w:noWrap/>
            <w:vAlign w:val="center"/>
          </w:tcPr>
          <w:p w14:paraId="14C6659D" w14:textId="77777777" w:rsidR="00D076DA" w:rsidRDefault="00000000">
            <w:pPr>
              <w:jc w:val="center"/>
              <w:rPr>
                <w:rFonts w:asciiTheme="majorBidi" w:hAnsiTheme="majorBidi" w:cstheme="majorBidi"/>
                <w:color w:val="000000"/>
                <w:highlight w:val="yellow"/>
                <w:lang w:val="en-GB" w:eastAsia="en-GB"/>
              </w:rPr>
            </w:pPr>
            <w:r>
              <w:rPr>
                <w:rFonts w:asciiTheme="majorBidi" w:hAnsiTheme="majorBidi" w:cstheme="majorBidi"/>
                <w:color w:val="000000"/>
              </w:rPr>
              <w:t>7 (23.33%)</w:t>
            </w:r>
          </w:p>
        </w:tc>
        <w:tc>
          <w:tcPr>
            <w:tcW w:w="1016" w:type="pct"/>
            <w:noWrap/>
            <w:vAlign w:val="center"/>
          </w:tcPr>
          <w:p w14:paraId="1A34F973" w14:textId="77777777" w:rsidR="00D076DA" w:rsidRDefault="00000000">
            <w:pPr>
              <w:jc w:val="center"/>
              <w:rPr>
                <w:rFonts w:asciiTheme="majorBidi" w:hAnsiTheme="majorBidi" w:cstheme="majorBidi"/>
                <w:color w:val="000000"/>
                <w:highlight w:val="yellow"/>
                <w:lang w:val="en-GB" w:eastAsia="en-GB"/>
              </w:rPr>
            </w:pPr>
            <w:r>
              <w:rPr>
                <w:rFonts w:asciiTheme="majorBidi" w:hAnsiTheme="majorBidi" w:cstheme="majorBidi"/>
                <w:color w:val="000000"/>
              </w:rPr>
              <w:t>13 (43.33%)</w:t>
            </w:r>
          </w:p>
        </w:tc>
        <w:tc>
          <w:tcPr>
            <w:tcW w:w="622" w:type="pct"/>
            <w:vMerge w:val="restart"/>
            <w:noWrap/>
            <w:vAlign w:val="center"/>
          </w:tcPr>
          <w:p w14:paraId="7D527A34" w14:textId="77777777" w:rsidR="00D076DA" w:rsidRDefault="00000000">
            <w:pPr>
              <w:jc w:val="center"/>
              <w:rPr>
                <w:rFonts w:asciiTheme="majorBidi" w:hAnsiTheme="majorBidi" w:cstheme="majorBidi"/>
                <w:color w:val="000000"/>
                <w:highlight w:val="yellow"/>
              </w:rPr>
            </w:pPr>
            <w:r>
              <w:rPr>
                <w:rFonts w:asciiTheme="majorBidi" w:hAnsiTheme="majorBidi" w:cstheme="majorBidi"/>
                <w:color w:val="000000"/>
              </w:rPr>
              <w:t>0.100</w:t>
            </w:r>
          </w:p>
        </w:tc>
      </w:tr>
      <w:tr w:rsidR="00D076DA" w14:paraId="4979A31D" w14:textId="77777777">
        <w:trPr>
          <w:trHeight w:val="20"/>
        </w:trPr>
        <w:tc>
          <w:tcPr>
            <w:tcW w:w="958" w:type="pct"/>
            <w:vMerge/>
            <w:noWrap/>
            <w:vAlign w:val="center"/>
          </w:tcPr>
          <w:p w14:paraId="579F72F2" w14:textId="77777777" w:rsidR="00D076DA" w:rsidRDefault="00D076DA">
            <w:pPr>
              <w:jc w:val="center"/>
              <w:rPr>
                <w:rFonts w:asciiTheme="majorBidi" w:hAnsiTheme="majorBidi" w:cstheme="majorBidi"/>
                <w:b/>
                <w:bCs/>
                <w:lang w:val="en-GB" w:eastAsia="en-GB"/>
              </w:rPr>
            </w:pPr>
          </w:p>
        </w:tc>
        <w:tc>
          <w:tcPr>
            <w:tcW w:w="1251" w:type="pct"/>
            <w:gridSpan w:val="2"/>
            <w:noWrap/>
            <w:vAlign w:val="center"/>
          </w:tcPr>
          <w:p w14:paraId="1B09A427" w14:textId="77777777" w:rsidR="00D076DA" w:rsidRDefault="00000000">
            <w:pPr>
              <w:jc w:val="center"/>
              <w:rPr>
                <w:rFonts w:asciiTheme="majorBidi" w:hAnsiTheme="majorBidi" w:cstheme="majorBidi"/>
                <w:b/>
                <w:bCs/>
                <w:color w:val="000000"/>
                <w:lang w:val="en-GB" w:eastAsia="en-GB"/>
              </w:rPr>
            </w:pPr>
            <w:r>
              <w:rPr>
                <w:rFonts w:asciiTheme="majorBidi" w:hAnsiTheme="majorBidi" w:cstheme="majorBidi"/>
                <w:b/>
                <w:bCs/>
                <w:color w:val="000000"/>
              </w:rPr>
              <w:t>Female</w:t>
            </w:r>
          </w:p>
        </w:tc>
        <w:tc>
          <w:tcPr>
            <w:tcW w:w="1153" w:type="pct"/>
            <w:noWrap/>
            <w:vAlign w:val="center"/>
          </w:tcPr>
          <w:p w14:paraId="5BEB37C5" w14:textId="77777777" w:rsidR="00D076DA" w:rsidRDefault="00000000">
            <w:pPr>
              <w:jc w:val="center"/>
              <w:rPr>
                <w:rFonts w:asciiTheme="majorBidi" w:hAnsiTheme="majorBidi" w:cstheme="majorBidi"/>
                <w:color w:val="000000"/>
                <w:highlight w:val="yellow"/>
                <w:lang w:val="en-GB" w:eastAsia="en-GB"/>
              </w:rPr>
            </w:pPr>
            <w:r>
              <w:rPr>
                <w:rFonts w:asciiTheme="majorBidi" w:hAnsiTheme="majorBidi" w:cstheme="majorBidi"/>
                <w:color w:val="000000"/>
              </w:rPr>
              <w:t>23 (76.67%)</w:t>
            </w:r>
          </w:p>
        </w:tc>
        <w:tc>
          <w:tcPr>
            <w:tcW w:w="1016" w:type="pct"/>
            <w:noWrap/>
            <w:vAlign w:val="center"/>
          </w:tcPr>
          <w:p w14:paraId="69C764F8" w14:textId="77777777" w:rsidR="00D076DA" w:rsidRDefault="00000000">
            <w:pPr>
              <w:jc w:val="center"/>
              <w:rPr>
                <w:rFonts w:asciiTheme="majorBidi" w:hAnsiTheme="majorBidi" w:cstheme="majorBidi"/>
                <w:color w:val="000000"/>
                <w:highlight w:val="yellow"/>
                <w:lang w:val="en-GB" w:eastAsia="en-GB"/>
              </w:rPr>
            </w:pPr>
            <w:r>
              <w:rPr>
                <w:rFonts w:asciiTheme="majorBidi" w:hAnsiTheme="majorBidi" w:cstheme="majorBidi"/>
                <w:color w:val="000000"/>
              </w:rPr>
              <w:t>17 (56.67%)</w:t>
            </w:r>
          </w:p>
        </w:tc>
        <w:tc>
          <w:tcPr>
            <w:tcW w:w="622" w:type="pct"/>
            <w:vMerge/>
            <w:noWrap/>
            <w:vAlign w:val="center"/>
          </w:tcPr>
          <w:p w14:paraId="21796738" w14:textId="77777777" w:rsidR="00D076DA" w:rsidRDefault="00D076DA">
            <w:pPr>
              <w:jc w:val="center"/>
              <w:rPr>
                <w:rFonts w:asciiTheme="majorBidi" w:hAnsiTheme="majorBidi" w:cstheme="majorBidi"/>
                <w:color w:val="000000"/>
                <w:highlight w:val="yellow"/>
                <w:lang w:val="en-GB" w:eastAsia="en-GB"/>
              </w:rPr>
            </w:pPr>
          </w:p>
        </w:tc>
      </w:tr>
      <w:bookmarkEnd w:id="4"/>
      <w:tr w:rsidR="00D076DA" w14:paraId="1A0AB112" w14:textId="77777777">
        <w:trPr>
          <w:trHeight w:val="20"/>
        </w:trPr>
        <w:tc>
          <w:tcPr>
            <w:tcW w:w="2209" w:type="pct"/>
            <w:gridSpan w:val="3"/>
            <w:noWrap/>
            <w:vAlign w:val="center"/>
          </w:tcPr>
          <w:p w14:paraId="190B94A3" w14:textId="77777777" w:rsidR="00D076DA" w:rsidRDefault="00000000">
            <w:pPr>
              <w:jc w:val="center"/>
              <w:rPr>
                <w:rFonts w:asciiTheme="majorBidi" w:hAnsiTheme="majorBidi" w:cstheme="majorBidi"/>
                <w:b/>
                <w:bCs/>
                <w:color w:val="000000"/>
              </w:rPr>
            </w:pPr>
            <w:r>
              <w:rPr>
                <w:rFonts w:asciiTheme="majorBidi" w:hAnsiTheme="majorBidi" w:cstheme="majorBidi"/>
                <w:b/>
                <w:bCs/>
                <w:lang w:val="en-GB" w:eastAsia="en-GB"/>
              </w:rPr>
              <w:t>Weight (kg)</w:t>
            </w:r>
          </w:p>
        </w:tc>
        <w:tc>
          <w:tcPr>
            <w:tcW w:w="1153" w:type="pct"/>
            <w:noWrap/>
            <w:vAlign w:val="center"/>
          </w:tcPr>
          <w:p w14:paraId="6C51E117" w14:textId="77777777" w:rsidR="00D076DA" w:rsidRDefault="00000000">
            <w:pPr>
              <w:jc w:val="center"/>
              <w:rPr>
                <w:rFonts w:asciiTheme="majorBidi" w:hAnsiTheme="majorBidi" w:cstheme="majorBidi"/>
                <w:color w:val="000000"/>
              </w:rPr>
            </w:pPr>
            <w:r>
              <w:rPr>
                <w:rFonts w:asciiTheme="majorBidi" w:hAnsiTheme="majorBidi" w:cstheme="majorBidi"/>
                <w:color w:val="000000"/>
              </w:rPr>
              <w:t>94.3±12.41</w:t>
            </w:r>
          </w:p>
        </w:tc>
        <w:tc>
          <w:tcPr>
            <w:tcW w:w="1016" w:type="pct"/>
            <w:noWrap/>
            <w:vAlign w:val="center"/>
          </w:tcPr>
          <w:p w14:paraId="1C35322F" w14:textId="77777777" w:rsidR="00D076DA" w:rsidRDefault="00000000">
            <w:pPr>
              <w:jc w:val="center"/>
              <w:rPr>
                <w:rFonts w:asciiTheme="majorBidi" w:hAnsiTheme="majorBidi" w:cstheme="majorBidi"/>
                <w:color w:val="000000"/>
                <w:lang w:val="en-GB" w:eastAsia="en-GB"/>
              </w:rPr>
            </w:pPr>
            <w:r>
              <w:rPr>
                <w:rFonts w:asciiTheme="majorBidi" w:hAnsiTheme="majorBidi" w:cstheme="majorBidi"/>
                <w:color w:val="000000"/>
              </w:rPr>
              <w:t>96.17±6.7</w:t>
            </w:r>
          </w:p>
        </w:tc>
        <w:tc>
          <w:tcPr>
            <w:tcW w:w="622" w:type="pct"/>
            <w:noWrap/>
            <w:vAlign w:val="center"/>
          </w:tcPr>
          <w:p w14:paraId="3FD2EE3F" w14:textId="77777777" w:rsidR="00D076DA" w:rsidRDefault="00000000">
            <w:pPr>
              <w:jc w:val="center"/>
              <w:rPr>
                <w:rFonts w:asciiTheme="majorBidi" w:hAnsiTheme="majorBidi" w:cstheme="majorBidi"/>
                <w:color w:val="000000"/>
                <w:highlight w:val="yellow"/>
                <w:lang w:val="en-GB" w:eastAsia="en-GB"/>
              </w:rPr>
            </w:pPr>
            <w:r>
              <w:rPr>
                <w:rFonts w:asciiTheme="majorBidi" w:hAnsiTheme="majorBidi" w:cstheme="majorBidi"/>
                <w:color w:val="000000"/>
              </w:rPr>
              <w:t>0.471</w:t>
            </w:r>
          </w:p>
        </w:tc>
      </w:tr>
      <w:tr w:rsidR="00D076DA" w14:paraId="3C83A860" w14:textId="77777777">
        <w:trPr>
          <w:trHeight w:val="20"/>
        </w:trPr>
        <w:tc>
          <w:tcPr>
            <w:tcW w:w="2209" w:type="pct"/>
            <w:gridSpan w:val="3"/>
            <w:noWrap/>
            <w:vAlign w:val="center"/>
          </w:tcPr>
          <w:p w14:paraId="043D4DA9" w14:textId="77777777" w:rsidR="00D076DA" w:rsidRDefault="00000000">
            <w:pPr>
              <w:jc w:val="center"/>
              <w:rPr>
                <w:rFonts w:asciiTheme="majorBidi" w:hAnsiTheme="majorBidi" w:cstheme="majorBidi"/>
                <w:b/>
                <w:bCs/>
                <w:color w:val="000000"/>
                <w:lang w:val="en-GB" w:eastAsia="en-GB"/>
              </w:rPr>
            </w:pPr>
            <w:r>
              <w:rPr>
                <w:rFonts w:asciiTheme="majorBidi" w:hAnsiTheme="majorBidi" w:cstheme="majorBidi"/>
                <w:b/>
                <w:bCs/>
              </w:rPr>
              <w:t>Height (cm)</w:t>
            </w:r>
          </w:p>
        </w:tc>
        <w:tc>
          <w:tcPr>
            <w:tcW w:w="1153" w:type="pct"/>
            <w:noWrap/>
            <w:vAlign w:val="center"/>
          </w:tcPr>
          <w:p w14:paraId="3ED8F023" w14:textId="77777777" w:rsidR="00D076DA" w:rsidRDefault="00000000">
            <w:pPr>
              <w:jc w:val="center"/>
              <w:rPr>
                <w:rFonts w:asciiTheme="majorBidi" w:hAnsiTheme="majorBidi" w:cstheme="majorBidi"/>
                <w:color w:val="000000"/>
                <w:highlight w:val="yellow"/>
                <w:lang w:val="en-GB" w:eastAsia="en-GB"/>
              </w:rPr>
            </w:pPr>
            <w:r>
              <w:rPr>
                <w:rFonts w:asciiTheme="majorBidi" w:hAnsiTheme="majorBidi" w:cstheme="majorBidi"/>
                <w:color w:val="000000"/>
              </w:rPr>
              <w:t>165.03 ± 6.66</w:t>
            </w:r>
          </w:p>
        </w:tc>
        <w:tc>
          <w:tcPr>
            <w:tcW w:w="1016" w:type="pct"/>
            <w:noWrap/>
            <w:vAlign w:val="center"/>
          </w:tcPr>
          <w:p w14:paraId="23813AD8" w14:textId="77777777" w:rsidR="00D076DA" w:rsidRDefault="00000000">
            <w:pPr>
              <w:jc w:val="center"/>
              <w:rPr>
                <w:rFonts w:asciiTheme="majorBidi" w:hAnsiTheme="majorBidi" w:cstheme="majorBidi"/>
                <w:color w:val="000000"/>
                <w:highlight w:val="yellow"/>
                <w:lang w:val="en-GB" w:eastAsia="en-GB"/>
              </w:rPr>
            </w:pPr>
            <w:r>
              <w:rPr>
                <w:rFonts w:asciiTheme="majorBidi" w:hAnsiTheme="majorBidi" w:cstheme="majorBidi"/>
                <w:color w:val="000000"/>
              </w:rPr>
              <w:t>164.4 ± 4.81</w:t>
            </w:r>
          </w:p>
        </w:tc>
        <w:tc>
          <w:tcPr>
            <w:tcW w:w="622" w:type="pct"/>
            <w:noWrap/>
            <w:vAlign w:val="center"/>
          </w:tcPr>
          <w:p w14:paraId="2FBB38ED" w14:textId="77777777" w:rsidR="00D076DA" w:rsidRDefault="00000000">
            <w:pPr>
              <w:jc w:val="center"/>
              <w:rPr>
                <w:rFonts w:asciiTheme="majorBidi" w:hAnsiTheme="majorBidi" w:cstheme="majorBidi"/>
                <w:color w:val="000000"/>
                <w:highlight w:val="yellow"/>
              </w:rPr>
            </w:pPr>
            <w:r>
              <w:rPr>
                <w:rFonts w:asciiTheme="majorBidi" w:hAnsiTheme="majorBidi" w:cstheme="majorBidi"/>
                <w:color w:val="000000"/>
              </w:rPr>
              <w:t>0.674</w:t>
            </w:r>
          </w:p>
        </w:tc>
      </w:tr>
      <w:tr w:rsidR="00D076DA" w14:paraId="03FBCA36" w14:textId="77777777">
        <w:trPr>
          <w:trHeight w:val="20"/>
        </w:trPr>
        <w:tc>
          <w:tcPr>
            <w:tcW w:w="2209" w:type="pct"/>
            <w:gridSpan w:val="3"/>
            <w:noWrap/>
            <w:vAlign w:val="center"/>
          </w:tcPr>
          <w:p w14:paraId="352436F5" w14:textId="77777777" w:rsidR="00D076DA" w:rsidRDefault="00000000">
            <w:pPr>
              <w:jc w:val="center"/>
              <w:rPr>
                <w:rFonts w:asciiTheme="majorBidi" w:hAnsiTheme="majorBidi" w:cstheme="majorBidi"/>
                <w:b/>
                <w:bCs/>
                <w:color w:val="000000"/>
              </w:rPr>
            </w:pPr>
            <w:bookmarkStart w:id="5" w:name="_Hlk141267089"/>
            <w:r>
              <w:rPr>
                <w:rFonts w:asciiTheme="majorBidi" w:hAnsiTheme="majorBidi" w:cstheme="majorBidi"/>
                <w:b/>
                <w:bCs/>
                <w:lang w:val="en-GB" w:eastAsia="en-GB"/>
              </w:rPr>
              <w:t>BMI (kg/m</w:t>
            </w:r>
            <w:r>
              <w:rPr>
                <w:rFonts w:asciiTheme="majorBidi" w:hAnsiTheme="majorBidi" w:cstheme="majorBidi"/>
                <w:b/>
                <w:bCs/>
                <w:vertAlign w:val="superscript"/>
                <w:lang w:val="en-GB" w:eastAsia="en-GB"/>
              </w:rPr>
              <w:t>2</w:t>
            </w:r>
            <w:r>
              <w:rPr>
                <w:rFonts w:asciiTheme="majorBidi" w:hAnsiTheme="majorBidi" w:cstheme="majorBidi"/>
                <w:b/>
                <w:bCs/>
                <w:lang w:val="en-GB" w:eastAsia="en-GB"/>
              </w:rPr>
              <w:t>)</w:t>
            </w:r>
          </w:p>
        </w:tc>
        <w:tc>
          <w:tcPr>
            <w:tcW w:w="1153" w:type="pct"/>
            <w:noWrap/>
            <w:vAlign w:val="center"/>
          </w:tcPr>
          <w:p w14:paraId="495D18D0" w14:textId="77777777" w:rsidR="00D076DA" w:rsidRDefault="00000000">
            <w:pPr>
              <w:jc w:val="center"/>
              <w:rPr>
                <w:rFonts w:asciiTheme="majorBidi" w:hAnsiTheme="majorBidi" w:cstheme="majorBidi"/>
                <w:color w:val="000000"/>
              </w:rPr>
            </w:pPr>
            <w:r>
              <w:rPr>
                <w:rFonts w:asciiTheme="majorBidi" w:hAnsiTheme="majorBidi" w:cstheme="majorBidi"/>
                <w:color w:val="000000"/>
              </w:rPr>
              <w:t>34.89±5.99</w:t>
            </w:r>
          </w:p>
        </w:tc>
        <w:tc>
          <w:tcPr>
            <w:tcW w:w="1016" w:type="pct"/>
            <w:noWrap/>
            <w:vAlign w:val="center"/>
          </w:tcPr>
          <w:p w14:paraId="138DCC2A" w14:textId="77777777" w:rsidR="00D076DA" w:rsidRDefault="00000000">
            <w:pPr>
              <w:jc w:val="center"/>
              <w:rPr>
                <w:rFonts w:asciiTheme="majorBidi" w:hAnsiTheme="majorBidi" w:cstheme="majorBidi"/>
                <w:color w:val="000000"/>
                <w:lang w:val="en-GB" w:eastAsia="en-GB"/>
              </w:rPr>
            </w:pPr>
            <w:r>
              <w:rPr>
                <w:rFonts w:asciiTheme="majorBidi" w:hAnsiTheme="majorBidi" w:cstheme="majorBidi"/>
                <w:color w:val="000000"/>
              </w:rPr>
              <w:t>35.65±2.98</w:t>
            </w:r>
          </w:p>
        </w:tc>
        <w:tc>
          <w:tcPr>
            <w:tcW w:w="622" w:type="pct"/>
            <w:noWrap/>
            <w:vAlign w:val="center"/>
          </w:tcPr>
          <w:p w14:paraId="41DE309D" w14:textId="77777777" w:rsidR="00D076DA" w:rsidRDefault="00000000">
            <w:pPr>
              <w:jc w:val="center"/>
              <w:rPr>
                <w:rFonts w:asciiTheme="majorBidi" w:hAnsiTheme="majorBidi" w:cstheme="majorBidi"/>
                <w:color w:val="000000"/>
                <w:highlight w:val="yellow"/>
                <w:lang w:val="en-GB" w:eastAsia="en-GB"/>
              </w:rPr>
            </w:pPr>
            <w:r>
              <w:rPr>
                <w:rFonts w:asciiTheme="majorBidi" w:hAnsiTheme="majorBidi" w:cstheme="majorBidi"/>
                <w:color w:val="000000"/>
              </w:rPr>
              <w:t>0.533</w:t>
            </w:r>
          </w:p>
        </w:tc>
      </w:tr>
      <w:tr w:rsidR="00D076DA" w14:paraId="75B2406C" w14:textId="77777777">
        <w:trPr>
          <w:trHeight w:val="20"/>
        </w:trPr>
        <w:tc>
          <w:tcPr>
            <w:tcW w:w="2209" w:type="pct"/>
            <w:gridSpan w:val="3"/>
            <w:noWrap/>
            <w:vAlign w:val="center"/>
          </w:tcPr>
          <w:p w14:paraId="1B80A730" w14:textId="77777777" w:rsidR="00D076DA" w:rsidRDefault="00000000">
            <w:pPr>
              <w:jc w:val="center"/>
              <w:rPr>
                <w:rFonts w:asciiTheme="majorBidi" w:hAnsiTheme="majorBidi" w:cstheme="majorBidi"/>
                <w:b/>
                <w:bCs/>
              </w:rPr>
            </w:pPr>
            <w:r>
              <w:rPr>
                <w:rFonts w:asciiTheme="majorBidi" w:hAnsiTheme="majorBidi" w:cstheme="majorBidi"/>
                <w:b/>
                <w:bCs/>
                <w:lang w:val="en-GB" w:eastAsia="en-GB"/>
              </w:rPr>
              <w:t>Excised weight (kg)</w:t>
            </w:r>
          </w:p>
        </w:tc>
        <w:tc>
          <w:tcPr>
            <w:tcW w:w="1153" w:type="pct"/>
            <w:noWrap/>
            <w:vAlign w:val="center"/>
          </w:tcPr>
          <w:p w14:paraId="319A8BF1" w14:textId="77777777" w:rsidR="00D076DA" w:rsidRDefault="00000000">
            <w:pPr>
              <w:jc w:val="center"/>
              <w:rPr>
                <w:rFonts w:asciiTheme="majorBidi" w:hAnsiTheme="majorBidi" w:cstheme="majorBidi"/>
              </w:rPr>
            </w:pPr>
            <w:r>
              <w:rPr>
                <w:rFonts w:asciiTheme="majorBidi" w:hAnsiTheme="majorBidi" w:cstheme="majorBidi"/>
              </w:rPr>
              <w:t>3.4 ± 0.83</w:t>
            </w:r>
          </w:p>
        </w:tc>
        <w:tc>
          <w:tcPr>
            <w:tcW w:w="1016" w:type="pct"/>
            <w:noWrap/>
            <w:vAlign w:val="center"/>
          </w:tcPr>
          <w:p w14:paraId="10F77C8A" w14:textId="77777777" w:rsidR="00D076DA" w:rsidRDefault="00000000">
            <w:pPr>
              <w:jc w:val="center"/>
              <w:rPr>
                <w:rFonts w:asciiTheme="majorBidi" w:hAnsiTheme="majorBidi" w:cstheme="majorBidi"/>
                <w:lang w:val="en-GB" w:eastAsia="en-GB"/>
              </w:rPr>
            </w:pPr>
            <w:r>
              <w:rPr>
                <w:rFonts w:asciiTheme="majorBidi" w:hAnsiTheme="majorBidi" w:cstheme="majorBidi"/>
                <w:lang w:val="en-GB" w:eastAsia="en-GB"/>
              </w:rPr>
              <w:t>--</w:t>
            </w:r>
          </w:p>
        </w:tc>
        <w:tc>
          <w:tcPr>
            <w:tcW w:w="622" w:type="pct"/>
            <w:noWrap/>
            <w:vAlign w:val="center"/>
          </w:tcPr>
          <w:p w14:paraId="01716166" w14:textId="77777777" w:rsidR="00D076DA" w:rsidRDefault="00000000">
            <w:pPr>
              <w:jc w:val="center"/>
              <w:rPr>
                <w:rFonts w:asciiTheme="majorBidi" w:hAnsiTheme="majorBidi" w:cstheme="majorBidi"/>
                <w:lang w:val="en-GB" w:eastAsia="en-GB"/>
              </w:rPr>
            </w:pPr>
            <w:r>
              <w:rPr>
                <w:rFonts w:asciiTheme="majorBidi" w:hAnsiTheme="majorBidi" w:cstheme="majorBidi"/>
                <w:lang w:val="en-GB" w:eastAsia="en-GB"/>
              </w:rPr>
              <w:t>--</w:t>
            </w:r>
          </w:p>
        </w:tc>
      </w:tr>
      <w:tr w:rsidR="00D076DA" w14:paraId="060595B0" w14:textId="77777777">
        <w:trPr>
          <w:trHeight w:val="20"/>
        </w:trPr>
        <w:tc>
          <w:tcPr>
            <w:tcW w:w="958" w:type="pct"/>
            <w:vMerge w:val="restart"/>
            <w:noWrap/>
            <w:vAlign w:val="center"/>
          </w:tcPr>
          <w:p w14:paraId="14764215" w14:textId="77777777" w:rsidR="00D076DA" w:rsidRDefault="00000000">
            <w:pPr>
              <w:jc w:val="center"/>
              <w:rPr>
                <w:rFonts w:asciiTheme="majorBidi" w:hAnsiTheme="majorBidi" w:cstheme="majorBidi"/>
                <w:b/>
                <w:bCs/>
              </w:rPr>
            </w:pPr>
            <w:r>
              <w:rPr>
                <w:rFonts w:asciiTheme="majorBidi" w:hAnsiTheme="majorBidi" w:cstheme="majorBidi"/>
                <w:b/>
                <w:bCs/>
              </w:rPr>
              <w:t>Type of plastic operation</w:t>
            </w:r>
          </w:p>
        </w:tc>
        <w:tc>
          <w:tcPr>
            <w:tcW w:w="1251" w:type="pct"/>
            <w:gridSpan w:val="2"/>
            <w:noWrap/>
            <w:vAlign w:val="center"/>
          </w:tcPr>
          <w:p w14:paraId="17D1E04B" w14:textId="77777777" w:rsidR="00D076DA" w:rsidRDefault="00000000">
            <w:pPr>
              <w:jc w:val="center"/>
              <w:rPr>
                <w:rFonts w:asciiTheme="majorBidi" w:hAnsiTheme="majorBidi" w:cstheme="majorBidi"/>
                <w:b/>
                <w:bCs/>
                <w:color w:val="000000"/>
                <w:highlight w:val="yellow"/>
                <w:lang w:val="en-GB" w:eastAsia="en-GB"/>
              </w:rPr>
            </w:pPr>
            <w:r>
              <w:rPr>
                <w:rFonts w:asciiTheme="majorBidi" w:hAnsiTheme="majorBidi" w:cstheme="majorBidi"/>
                <w:b/>
                <w:bCs/>
                <w:color w:val="000000"/>
              </w:rPr>
              <w:t>Abdominoplasty</w:t>
            </w:r>
          </w:p>
        </w:tc>
        <w:tc>
          <w:tcPr>
            <w:tcW w:w="1153" w:type="pct"/>
            <w:noWrap/>
            <w:vAlign w:val="center"/>
          </w:tcPr>
          <w:p w14:paraId="69966DB8" w14:textId="77777777" w:rsidR="00D076DA" w:rsidRDefault="00000000">
            <w:pPr>
              <w:jc w:val="center"/>
              <w:rPr>
                <w:rFonts w:asciiTheme="majorBidi" w:hAnsiTheme="majorBidi" w:cstheme="majorBidi"/>
                <w:color w:val="000000"/>
                <w:highlight w:val="yellow"/>
                <w:lang w:val="en-GB" w:eastAsia="en-GB"/>
              </w:rPr>
            </w:pPr>
            <w:r>
              <w:rPr>
                <w:rFonts w:asciiTheme="majorBidi" w:hAnsiTheme="majorBidi" w:cstheme="majorBidi"/>
                <w:color w:val="000000"/>
              </w:rPr>
              <w:t>21 (70%)</w:t>
            </w:r>
          </w:p>
        </w:tc>
        <w:tc>
          <w:tcPr>
            <w:tcW w:w="1016" w:type="pct"/>
            <w:noWrap/>
            <w:vAlign w:val="center"/>
          </w:tcPr>
          <w:p w14:paraId="4AFC08D4" w14:textId="77777777" w:rsidR="00D076DA" w:rsidRDefault="00000000">
            <w:pPr>
              <w:jc w:val="center"/>
              <w:rPr>
                <w:rFonts w:asciiTheme="majorBidi" w:hAnsiTheme="majorBidi" w:cstheme="majorBidi"/>
                <w:color w:val="000000"/>
                <w:lang w:val="en-GB" w:eastAsia="en-GB"/>
              </w:rPr>
            </w:pPr>
            <w:r>
              <w:rPr>
                <w:rFonts w:asciiTheme="majorBidi" w:hAnsiTheme="majorBidi" w:cstheme="majorBidi"/>
                <w:color w:val="000000"/>
                <w:lang w:val="en-GB" w:eastAsia="en-GB"/>
              </w:rPr>
              <w:t>---</w:t>
            </w:r>
          </w:p>
        </w:tc>
        <w:tc>
          <w:tcPr>
            <w:tcW w:w="622" w:type="pct"/>
            <w:vMerge w:val="restart"/>
            <w:noWrap/>
            <w:vAlign w:val="center"/>
          </w:tcPr>
          <w:p w14:paraId="41EB96D1" w14:textId="77777777" w:rsidR="00D076DA" w:rsidRDefault="00000000">
            <w:pPr>
              <w:jc w:val="center"/>
              <w:rPr>
                <w:rFonts w:asciiTheme="majorBidi" w:hAnsiTheme="majorBidi" w:cstheme="majorBidi"/>
                <w:color w:val="000000"/>
              </w:rPr>
            </w:pPr>
            <w:r>
              <w:rPr>
                <w:rFonts w:asciiTheme="majorBidi" w:hAnsiTheme="majorBidi" w:cstheme="majorBidi"/>
                <w:color w:val="000000"/>
              </w:rPr>
              <w:t>---</w:t>
            </w:r>
          </w:p>
        </w:tc>
      </w:tr>
      <w:tr w:rsidR="00D076DA" w14:paraId="656AB2FD" w14:textId="77777777">
        <w:trPr>
          <w:trHeight w:val="20"/>
        </w:trPr>
        <w:tc>
          <w:tcPr>
            <w:tcW w:w="958" w:type="pct"/>
            <w:vMerge/>
            <w:noWrap/>
            <w:vAlign w:val="center"/>
          </w:tcPr>
          <w:p w14:paraId="1F4C3889" w14:textId="77777777" w:rsidR="00D076DA" w:rsidRDefault="00D076DA">
            <w:pPr>
              <w:jc w:val="center"/>
              <w:rPr>
                <w:rFonts w:asciiTheme="majorBidi" w:hAnsiTheme="majorBidi" w:cstheme="majorBidi"/>
                <w:b/>
                <w:bCs/>
                <w:highlight w:val="yellow"/>
                <w:lang w:val="en-GB" w:eastAsia="en-GB"/>
              </w:rPr>
            </w:pPr>
          </w:p>
        </w:tc>
        <w:tc>
          <w:tcPr>
            <w:tcW w:w="1251" w:type="pct"/>
            <w:gridSpan w:val="2"/>
            <w:noWrap/>
            <w:vAlign w:val="center"/>
          </w:tcPr>
          <w:p w14:paraId="4A21B111" w14:textId="77777777" w:rsidR="00D076DA" w:rsidRDefault="00000000">
            <w:pPr>
              <w:jc w:val="center"/>
              <w:rPr>
                <w:rFonts w:asciiTheme="majorBidi" w:hAnsiTheme="majorBidi" w:cstheme="majorBidi"/>
                <w:b/>
                <w:bCs/>
                <w:color w:val="000000"/>
                <w:highlight w:val="yellow"/>
                <w:lang w:val="en-GB" w:eastAsia="en-GB"/>
              </w:rPr>
            </w:pPr>
            <w:r>
              <w:rPr>
                <w:rFonts w:asciiTheme="majorBidi" w:hAnsiTheme="majorBidi" w:cstheme="majorBidi"/>
                <w:b/>
                <w:bCs/>
                <w:color w:val="000000"/>
              </w:rPr>
              <w:t>Thigh lift</w:t>
            </w:r>
          </w:p>
        </w:tc>
        <w:tc>
          <w:tcPr>
            <w:tcW w:w="1153" w:type="pct"/>
            <w:noWrap/>
            <w:vAlign w:val="center"/>
          </w:tcPr>
          <w:p w14:paraId="0992B617" w14:textId="77777777" w:rsidR="00D076DA" w:rsidRDefault="00000000">
            <w:pPr>
              <w:jc w:val="center"/>
              <w:rPr>
                <w:rFonts w:asciiTheme="majorBidi" w:hAnsiTheme="majorBidi" w:cstheme="majorBidi"/>
                <w:color w:val="000000"/>
                <w:highlight w:val="yellow"/>
                <w:lang w:val="en-GB" w:eastAsia="en-GB"/>
              </w:rPr>
            </w:pPr>
            <w:r>
              <w:rPr>
                <w:rFonts w:asciiTheme="majorBidi" w:hAnsiTheme="majorBidi" w:cstheme="majorBidi"/>
                <w:color w:val="000000"/>
              </w:rPr>
              <w:t>9 (30%)</w:t>
            </w:r>
          </w:p>
        </w:tc>
        <w:tc>
          <w:tcPr>
            <w:tcW w:w="1016" w:type="pct"/>
            <w:noWrap/>
            <w:vAlign w:val="center"/>
          </w:tcPr>
          <w:p w14:paraId="5C604CD2" w14:textId="77777777" w:rsidR="00D076DA" w:rsidRDefault="00000000">
            <w:pPr>
              <w:jc w:val="center"/>
              <w:rPr>
                <w:rFonts w:asciiTheme="majorBidi" w:hAnsiTheme="majorBidi" w:cstheme="majorBidi"/>
                <w:color w:val="000000"/>
                <w:highlight w:val="yellow"/>
                <w:lang w:val="en-GB" w:eastAsia="en-GB"/>
              </w:rPr>
            </w:pPr>
            <w:r>
              <w:rPr>
                <w:rFonts w:asciiTheme="majorBidi" w:hAnsiTheme="majorBidi" w:cstheme="majorBidi"/>
                <w:color w:val="000000"/>
                <w:lang w:val="en-GB" w:eastAsia="en-GB"/>
              </w:rPr>
              <w:t>---</w:t>
            </w:r>
          </w:p>
        </w:tc>
        <w:tc>
          <w:tcPr>
            <w:tcW w:w="622" w:type="pct"/>
            <w:vMerge/>
            <w:noWrap/>
            <w:vAlign w:val="center"/>
          </w:tcPr>
          <w:p w14:paraId="75700487" w14:textId="77777777" w:rsidR="00D076DA" w:rsidRDefault="00D076DA">
            <w:pPr>
              <w:jc w:val="center"/>
              <w:rPr>
                <w:rFonts w:asciiTheme="majorBidi" w:hAnsiTheme="majorBidi" w:cstheme="majorBidi"/>
                <w:color w:val="000000"/>
                <w:highlight w:val="yellow"/>
                <w:lang w:val="en-GB" w:eastAsia="en-GB"/>
              </w:rPr>
            </w:pPr>
          </w:p>
        </w:tc>
      </w:tr>
      <w:bookmarkEnd w:id="5"/>
      <w:tr w:rsidR="00D076DA" w14:paraId="53D02007" w14:textId="77777777">
        <w:trPr>
          <w:trHeight w:val="20"/>
        </w:trPr>
        <w:tc>
          <w:tcPr>
            <w:tcW w:w="2209" w:type="pct"/>
            <w:gridSpan w:val="3"/>
            <w:noWrap/>
            <w:vAlign w:val="center"/>
          </w:tcPr>
          <w:p w14:paraId="3EBE36BE" w14:textId="77777777" w:rsidR="00D076DA" w:rsidRDefault="00000000">
            <w:pPr>
              <w:jc w:val="center"/>
              <w:rPr>
                <w:rFonts w:asciiTheme="majorBidi" w:hAnsiTheme="majorBidi" w:cstheme="majorBidi"/>
                <w:b/>
                <w:bCs/>
                <w:color w:val="000000"/>
              </w:rPr>
            </w:pPr>
            <w:r>
              <w:rPr>
                <w:rFonts w:asciiTheme="majorBidi" w:hAnsiTheme="majorBidi" w:cstheme="majorBidi"/>
                <w:b/>
                <w:bCs/>
                <w:lang w:val="en-GB" w:eastAsia="en-GB"/>
              </w:rPr>
              <w:t>Hb (g/dl)</w:t>
            </w:r>
          </w:p>
        </w:tc>
        <w:tc>
          <w:tcPr>
            <w:tcW w:w="1153" w:type="pct"/>
            <w:noWrap/>
            <w:vAlign w:val="center"/>
          </w:tcPr>
          <w:p w14:paraId="2246F3DD" w14:textId="77777777" w:rsidR="00D076DA" w:rsidRDefault="00000000">
            <w:pPr>
              <w:jc w:val="center"/>
              <w:rPr>
                <w:rFonts w:asciiTheme="majorBidi" w:hAnsiTheme="majorBidi" w:cstheme="majorBidi"/>
                <w:color w:val="000000"/>
              </w:rPr>
            </w:pPr>
            <w:r>
              <w:rPr>
                <w:rFonts w:asciiTheme="majorBidi" w:hAnsiTheme="majorBidi" w:cstheme="majorBidi"/>
                <w:color w:val="000000"/>
              </w:rPr>
              <w:t>13.29±0.92</w:t>
            </w:r>
          </w:p>
        </w:tc>
        <w:tc>
          <w:tcPr>
            <w:tcW w:w="1016" w:type="pct"/>
            <w:noWrap/>
            <w:vAlign w:val="center"/>
          </w:tcPr>
          <w:p w14:paraId="17061AC9" w14:textId="77777777" w:rsidR="00D076DA" w:rsidRDefault="00000000">
            <w:pPr>
              <w:jc w:val="center"/>
              <w:rPr>
                <w:rFonts w:asciiTheme="majorBidi" w:hAnsiTheme="majorBidi" w:cstheme="majorBidi"/>
                <w:color w:val="000000"/>
                <w:lang w:val="en-GB" w:eastAsia="en-GB"/>
              </w:rPr>
            </w:pPr>
            <w:r>
              <w:rPr>
                <w:rFonts w:asciiTheme="majorBidi" w:hAnsiTheme="majorBidi" w:cstheme="majorBidi"/>
                <w:color w:val="000000"/>
              </w:rPr>
              <w:t>13.18±0.92</w:t>
            </w:r>
          </w:p>
        </w:tc>
        <w:tc>
          <w:tcPr>
            <w:tcW w:w="622" w:type="pct"/>
            <w:noWrap/>
            <w:vAlign w:val="center"/>
          </w:tcPr>
          <w:p w14:paraId="603E5F05" w14:textId="77777777" w:rsidR="00D076DA" w:rsidRDefault="00000000">
            <w:pPr>
              <w:jc w:val="center"/>
              <w:rPr>
                <w:rFonts w:asciiTheme="majorBidi" w:hAnsiTheme="majorBidi" w:cstheme="majorBidi"/>
                <w:color w:val="000000"/>
                <w:highlight w:val="yellow"/>
                <w:lang w:val="en-GB" w:eastAsia="en-GB"/>
              </w:rPr>
            </w:pPr>
            <w:r>
              <w:rPr>
                <w:rFonts w:asciiTheme="majorBidi" w:hAnsiTheme="majorBidi" w:cstheme="majorBidi"/>
                <w:color w:val="000000"/>
              </w:rPr>
              <w:t>0.654</w:t>
            </w:r>
          </w:p>
        </w:tc>
      </w:tr>
      <w:tr w:rsidR="00D076DA" w14:paraId="3E093A9B" w14:textId="77777777">
        <w:trPr>
          <w:trHeight w:val="20"/>
        </w:trPr>
        <w:tc>
          <w:tcPr>
            <w:tcW w:w="2209" w:type="pct"/>
            <w:gridSpan w:val="3"/>
            <w:noWrap/>
            <w:vAlign w:val="center"/>
          </w:tcPr>
          <w:p w14:paraId="63A38BCC" w14:textId="77777777" w:rsidR="00D076DA" w:rsidRDefault="00000000">
            <w:pPr>
              <w:jc w:val="center"/>
              <w:rPr>
                <w:rFonts w:asciiTheme="majorBidi" w:hAnsiTheme="majorBidi" w:cstheme="majorBidi"/>
                <w:b/>
                <w:bCs/>
                <w:color w:val="000000"/>
              </w:rPr>
            </w:pPr>
            <w:r>
              <w:rPr>
                <w:rFonts w:asciiTheme="majorBidi" w:hAnsiTheme="majorBidi" w:cstheme="majorBidi"/>
                <w:b/>
                <w:bCs/>
                <w:lang w:val="en-GB" w:eastAsia="en-GB"/>
              </w:rPr>
              <w:t>Platelet (×10³/µL)</w:t>
            </w:r>
          </w:p>
        </w:tc>
        <w:tc>
          <w:tcPr>
            <w:tcW w:w="1153" w:type="pct"/>
            <w:noWrap/>
            <w:vAlign w:val="center"/>
          </w:tcPr>
          <w:p w14:paraId="1436FCC9" w14:textId="77777777" w:rsidR="00D076DA" w:rsidRDefault="00000000">
            <w:pPr>
              <w:jc w:val="center"/>
              <w:rPr>
                <w:rFonts w:asciiTheme="majorBidi" w:hAnsiTheme="majorBidi" w:cstheme="majorBidi"/>
                <w:color w:val="000000"/>
              </w:rPr>
            </w:pPr>
            <w:r>
              <w:rPr>
                <w:rFonts w:asciiTheme="majorBidi" w:hAnsiTheme="majorBidi" w:cstheme="majorBidi"/>
                <w:color w:val="000000"/>
              </w:rPr>
              <w:t>277.23±47.24</w:t>
            </w:r>
          </w:p>
        </w:tc>
        <w:tc>
          <w:tcPr>
            <w:tcW w:w="1016" w:type="pct"/>
            <w:noWrap/>
            <w:vAlign w:val="center"/>
          </w:tcPr>
          <w:p w14:paraId="1C8C5F2C" w14:textId="77777777" w:rsidR="00D076DA" w:rsidRDefault="00000000">
            <w:pPr>
              <w:jc w:val="center"/>
              <w:rPr>
                <w:rFonts w:asciiTheme="majorBidi" w:hAnsiTheme="majorBidi" w:cstheme="majorBidi"/>
                <w:color w:val="000000"/>
                <w:lang w:val="en-GB" w:eastAsia="en-GB"/>
              </w:rPr>
            </w:pPr>
            <w:r>
              <w:rPr>
                <w:rFonts w:asciiTheme="majorBidi" w:hAnsiTheme="majorBidi" w:cstheme="majorBidi"/>
                <w:color w:val="000000"/>
              </w:rPr>
              <w:t>284.97±50.77</w:t>
            </w:r>
          </w:p>
        </w:tc>
        <w:tc>
          <w:tcPr>
            <w:tcW w:w="622" w:type="pct"/>
            <w:noWrap/>
            <w:vAlign w:val="center"/>
          </w:tcPr>
          <w:p w14:paraId="502BDEA5" w14:textId="77777777" w:rsidR="00D076DA" w:rsidRDefault="00000000">
            <w:pPr>
              <w:jc w:val="center"/>
              <w:rPr>
                <w:rFonts w:asciiTheme="majorBidi" w:hAnsiTheme="majorBidi" w:cstheme="majorBidi"/>
                <w:color w:val="000000"/>
                <w:highlight w:val="yellow"/>
                <w:lang w:val="en-GB" w:eastAsia="en-GB"/>
              </w:rPr>
            </w:pPr>
            <w:r>
              <w:rPr>
                <w:rFonts w:asciiTheme="majorBidi" w:hAnsiTheme="majorBidi" w:cstheme="majorBidi"/>
                <w:color w:val="000000"/>
              </w:rPr>
              <w:t>0.544</w:t>
            </w:r>
          </w:p>
        </w:tc>
      </w:tr>
      <w:tr w:rsidR="00D076DA" w14:paraId="3B53EBE1" w14:textId="77777777">
        <w:trPr>
          <w:trHeight w:val="20"/>
        </w:trPr>
        <w:tc>
          <w:tcPr>
            <w:tcW w:w="2209" w:type="pct"/>
            <w:gridSpan w:val="3"/>
            <w:noWrap/>
            <w:vAlign w:val="center"/>
          </w:tcPr>
          <w:p w14:paraId="08010144" w14:textId="77777777" w:rsidR="00D076DA" w:rsidRDefault="00000000">
            <w:pPr>
              <w:jc w:val="center"/>
              <w:rPr>
                <w:rFonts w:asciiTheme="majorBidi" w:hAnsiTheme="majorBidi" w:cstheme="majorBidi"/>
                <w:b/>
                <w:bCs/>
                <w:color w:val="000000"/>
              </w:rPr>
            </w:pPr>
            <w:r>
              <w:rPr>
                <w:rFonts w:asciiTheme="majorBidi" w:hAnsiTheme="majorBidi" w:cstheme="majorBidi"/>
                <w:b/>
                <w:bCs/>
                <w:lang w:val="en-GB" w:eastAsia="en-GB"/>
              </w:rPr>
              <w:t>Prothrombin time (sec)</w:t>
            </w:r>
          </w:p>
        </w:tc>
        <w:tc>
          <w:tcPr>
            <w:tcW w:w="1153" w:type="pct"/>
            <w:noWrap/>
            <w:vAlign w:val="center"/>
          </w:tcPr>
          <w:p w14:paraId="299A50D7" w14:textId="77777777" w:rsidR="00D076DA" w:rsidRDefault="00000000">
            <w:pPr>
              <w:jc w:val="center"/>
              <w:rPr>
                <w:rFonts w:asciiTheme="majorBidi" w:hAnsiTheme="majorBidi" w:cstheme="majorBidi"/>
                <w:color w:val="000000"/>
              </w:rPr>
            </w:pPr>
            <w:r>
              <w:rPr>
                <w:rFonts w:asciiTheme="majorBidi" w:hAnsiTheme="majorBidi" w:cstheme="majorBidi"/>
                <w:color w:val="000000"/>
              </w:rPr>
              <w:t>12.62±0.64</w:t>
            </w:r>
          </w:p>
        </w:tc>
        <w:tc>
          <w:tcPr>
            <w:tcW w:w="1016" w:type="pct"/>
            <w:noWrap/>
            <w:vAlign w:val="center"/>
          </w:tcPr>
          <w:p w14:paraId="201C185B" w14:textId="77777777" w:rsidR="00D076DA" w:rsidRDefault="00000000">
            <w:pPr>
              <w:jc w:val="center"/>
              <w:rPr>
                <w:rFonts w:asciiTheme="majorBidi" w:hAnsiTheme="majorBidi" w:cstheme="majorBidi"/>
                <w:color w:val="000000"/>
                <w:lang w:val="en-GB" w:eastAsia="en-GB"/>
              </w:rPr>
            </w:pPr>
            <w:r>
              <w:rPr>
                <w:rFonts w:asciiTheme="majorBidi" w:hAnsiTheme="majorBidi" w:cstheme="majorBidi"/>
                <w:color w:val="000000"/>
              </w:rPr>
              <w:t>12.87±0.54</w:t>
            </w:r>
          </w:p>
        </w:tc>
        <w:tc>
          <w:tcPr>
            <w:tcW w:w="622" w:type="pct"/>
            <w:noWrap/>
            <w:vAlign w:val="center"/>
          </w:tcPr>
          <w:p w14:paraId="70DF2323" w14:textId="77777777" w:rsidR="00D076DA" w:rsidRDefault="00000000">
            <w:pPr>
              <w:jc w:val="center"/>
              <w:rPr>
                <w:rFonts w:asciiTheme="majorBidi" w:hAnsiTheme="majorBidi" w:cstheme="majorBidi"/>
                <w:color w:val="000000"/>
                <w:highlight w:val="yellow"/>
                <w:lang w:val="en-GB" w:eastAsia="en-GB"/>
              </w:rPr>
            </w:pPr>
            <w:r>
              <w:rPr>
                <w:rFonts w:asciiTheme="majorBidi" w:hAnsiTheme="majorBidi" w:cstheme="majorBidi"/>
                <w:color w:val="000000"/>
              </w:rPr>
              <w:t>0.117</w:t>
            </w:r>
          </w:p>
        </w:tc>
      </w:tr>
      <w:tr w:rsidR="00D076DA" w14:paraId="74A09B1D" w14:textId="77777777">
        <w:trPr>
          <w:trHeight w:val="20"/>
        </w:trPr>
        <w:tc>
          <w:tcPr>
            <w:tcW w:w="2209" w:type="pct"/>
            <w:gridSpan w:val="3"/>
            <w:noWrap/>
            <w:vAlign w:val="center"/>
          </w:tcPr>
          <w:p w14:paraId="1A11B9A4" w14:textId="77777777" w:rsidR="00D076DA" w:rsidRDefault="00000000">
            <w:pPr>
              <w:jc w:val="center"/>
              <w:rPr>
                <w:rFonts w:asciiTheme="majorBidi" w:hAnsiTheme="majorBidi" w:cstheme="majorBidi"/>
                <w:b/>
                <w:bCs/>
                <w:color w:val="000000"/>
              </w:rPr>
            </w:pPr>
            <w:r>
              <w:rPr>
                <w:rFonts w:asciiTheme="majorBidi" w:hAnsiTheme="majorBidi" w:cstheme="majorBidi"/>
                <w:b/>
                <w:bCs/>
                <w:lang w:val="en-GB" w:eastAsia="en-GB"/>
              </w:rPr>
              <w:t>Urea (mg/dl)</w:t>
            </w:r>
          </w:p>
        </w:tc>
        <w:tc>
          <w:tcPr>
            <w:tcW w:w="1153" w:type="pct"/>
            <w:noWrap/>
            <w:vAlign w:val="center"/>
          </w:tcPr>
          <w:p w14:paraId="350B7D41" w14:textId="77777777" w:rsidR="00D076DA" w:rsidRDefault="00000000">
            <w:pPr>
              <w:jc w:val="center"/>
              <w:rPr>
                <w:rFonts w:asciiTheme="majorBidi" w:hAnsiTheme="majorBidi" w:cstheme="majorBidi"/>
                <w:color w:val="000000"/>
              </w:rPr>
            </w:pPr>
            <w:r>
              <w:rPr>
                <w:rFonts w:asciiTheme="majorBidi" w:hAnsiTheme="majorBidi" w:cstheme="majorBidi"/>
                <w:color w:val="000000"/>
              </w:rPr>
              <w:t>28.93±6.11</w:t>
            </w:r>
          </w:p>
        </w:tc>
        <w:tc>
          <w:tcPr>
            <w:tcW w:w="1016" w:type="pct"/>
            <w:noWrap/>
            <w:vAlign w:val="center"/>
          </w:tcPr>
          <w:p w14:paraId="14D0F4B1" w14:textId="77777777" w:rsidR="00D076DA" w:rsidRDefault="00000000">
            <w:pPr>
              <w:jc w:val="center"/>
              <w:rPr>
                <w:rFonts w:asciiTheme="majorBidi" w:hAnsiTheme="majorBidi" w:cstheme="majorBidi"/>
                <w:color w:val="000000"/>
                <w:lang w:val="en-GB" w:eastAsia="en-GB"/>
              </w:rPr>
            </w:pPr>
            <w:r>
              <w:rPr>
                <w:rFonts w:asciiTheme="majorBidi" w:hAnsiTheme="majorBidi" w:cstheme="majorBidi"/>
                <w:color w:val="000000"/>
              </w:rPr>
              <w:t>29.87±6.92</w:t>
            </w:r>
          </w:p>
        </w:tc>
        <w:tc>
          <w:tcPr>
            <w:tcW w:w="622" w:type="pct"/>
            <w:noWrap/>
            <w:vAlign w:val="center"/>
          </w:tcPr>
          <w:p w14:paraId="2F47E81E" w14:textId="77777777" w:rsidR="00D076DA" w:rsidRDefault="00000000">
            <w:pPr>
              <w:jc w:val="center"/>
              <w:rPr>
                <w:rFonts w:asciiTheme="majorBidi" w:hAnsiTheme="majorBidi" w:cstheme="majorBidi"/>
                <w:color w:val="000000"/>
                <w:highlight w:val="yellow"/>
                <w:lang w:val="en-GB" w:eastAsia="en-GB"/>
              </w:rPr>
            </w:pPr>
            <w:r>
              <w:rPr>
                <w:rFonts w:asciiTheme="majorBidi" w:hAnsiTheme="majorBidi" w:cstheme="majorBidi"/>
                <w:color w:val="000000"/>
              </w:rPr>
              <w:t>0.582</w:t>
            </w:r>
          </w:p>
        </w:tc>
      </w:tr>
      <w:tr w:rsidR="00D076DA" w14:paraId="2AA86724" w14:textId="77777777">
        <w:trPr>
          <w:trHeight w:val="20"/>
        </w:trPr>
        <w:tc>
          <w:tcPr>
            <w:tcW w:w="2209" w:type="pct"/>
            <w:gridSpan w:val="3"/>
            <w:noWrap/>
            <w:vAlign w:val="center"/>
          </w:tcPr>
          <w:p w14:paraId="6E8E10CE" w14:textId="77777777" w:rsidR="00D076DA" w:rsidRDefault="00000000">
            <w:pPr>
              <w:jc w:val="center"/>
              <w:rPr>
                <w:rFonts w:asciiTheme="majorBidi" w:hAnsiTheme="majorBidi" w:cstheme="majorBidi"/>
                <w:b/>
                <w:bCs/>
                <w:color w:val="000000"/>
              </w:rPr>
            </w:pPr>
            <w:r>
              <w:rPr>
                <w:rFonts w:asciiTheme="majorBidi" w:hAnsiTheme="majorBidi" w:cstheme="majorBidi"/>
                <w:b/>
                <w:bCs/>
                <w:lang w:val="en-GB" w:eastAsia="en-GB"/>
              </w:rPr>
              <w:t>Creatinine (mg/dl)</w:t>
            </w:r>
          </w:p>
        </w:tc>
        <w:tc>
          <w:tcPr>
            <w:tcW w:w="1153" w:type="pct"/>
            <w:noWrap/>
            <w:vAlign w:val="center"/>
          </w:tcPr>
          <w:p w14:paraId="5B27A599" w14:textId="77777777" w:rsidR="00D076DA" w:rsidRDefault="00000000">
            <w:pPr>
              <w:jc w:val="center"/>
              <w:rPr>
                <w:rFonts w:asciiTheme="majorBidi" w:hAnsiTheme="majorBidi" w:cstheme="majorBidi"/>
                <w:color w:val="000000"/>
              </w:rPr>
            </w:pPr>
            <w:r>
              <w:rPr>
                <w:rFonts w:asciiTheme="majorBidi" w:hAnsiTheme="majorBidi" w:cstheme="majorBidi"/>
                <w:color w:val="000000"/>
              </w:rPr>
              <w:t>0.88±0.2</w:t>
            </w:r>
          </w:p>
        </w:tc>
        <w:tc>
          <w:tcPr>
            <w:tcW w:w="1016" w:type="pct"/>
            <w:noWrap/>
            <w:vAlign w:val="center"/>
          </w:tcPr>
          <w:p w14:paraId="1B08B4AD" w14:textId="77777777" w:rsidR="00D076DA" w:rsidRDefault="00000000">
            <w:pPr>
              <w:jc w:val="center"/>
              <w:rPr>
                <w:rFonts w:asciiTheme="majorBidi" w:hAnsiTheme="majorBidi" w:cstheme="majorBidi"/>
                <w:color w:val="000000"/>
                <w:lang w:val="en-GB" w:eastAsia="en-GB"/>
              </w:rPr>
            </w:pPr>
            <w:r>
              <w:rPr>
                <w:rFonts w:asciiTheme="majorBidi" w:hAnsiTheme="majorBidi" w:cstheme="majorBidi"/>
                <w:color w:val="000000"/>
              </w:rPr>
              <w:t>0.87±0.22</w:t>
            </w:r>
          </w:p>
        </w:tc>
        <w:tc>
          <w:tcPr>
            <w:tcW w:w="622" w:type="pct"/>
            <w:noWrap/>
            <w:vAlign w:val="center"/>
          </w:tcPr>
          <w:p w14:paraId="38081F60" w14:textId="77777777" w:rsidR="00D076DA" w:rsidRDefault="00000000">
            <w:pPr>
              <w:jc w:val="center"/>
              <w:rPr>
                <w:rFonts w:asciiTheme="majorBidi" w:hAnsiTheme="majorBidi" w:cstheme="majorBidi"/>
                <w:color w:val="000000"/>
                <w:highlight w:val="yellow"/>
                <w:lang w:val="en-GB" w:eastAsia="en-GB"/>
              </w:rPr>
            </w:pPr>
            <w:r>
              <w:rPr>
                <w:rFonts w:asciiTheme="majorBidi" w:hAnsiTheme="majorBidi" w:cstheme="majorBidi"/>
                <w:color w:val="000000"/>
              </w:rPr>
              <w:t>0.857</w:t>
            </w:r>
          </w:p>
        </w:tc>
      </w:tr>
      <w:tr w:rsidR="00D076DA" w14:paraId="754CEABE" w14:textId="77777777">
        <w:trPr>
          <w:trHeight w:val="20"/>
        </w:trPr>
        <w:tc>
          <w:tcPr>
            <w:tcW w:w="2209" w:type="pct"/>
            <w:gridSpan w:val="3"/>
            <w:noWrap/>
            <w:vAlign w:val="center"/>
          </w:tcPr>
          <w:p w14:paraId="49AA6107" w14:textId="77777777" w:rsidR="00D076DA" w:rsidRDefault="00000000">
            <w:pPr>
              <w:jc w:val="center"/>
              <w:rPr>
                <w:rFonts w:asciiTheme="majorBidi" w:hAnsiTheme="majorBidi" w:cstheme="majorBidi"/>
                <w:b/>
                <w:bCs/>
                <w:color w:val="000000"/>
              </w:rPr>
            </w:pPr>
            <w:r>
              <w:rPr>
                <w:rFonts w:asciiTheme="majorBidi" w:hAnsiTheme="majorBidi" w:cstheme="majorBidi"/>
                <w:b/>
                <w:bCs/>
              </w:rPr>
              <w:t>Total cholesterol (mg/dl)</w:t>
            </w:r>
          </w:p>
        </w:tc>
        <w:tc>
          <w:tcPr>
            <w:tcW w:w="1153" w:type="pct"/>
            <w:noWrap/>
            <w:vAlign w:val="center"/>
          </w:tcPr>
          <w:p w14:paraId="28593478" w14:textId="77777777" w:rsidR="00D076DA" w:rsidRDefault="00000000">
            <w:pPr>
              <w:jc w:val="center"/>
              <w:rPr>
                <w:rFonts w:asciiTheme="majorBidi" w:hAnsiTheme="majorBidi" w:cstheme="majorBidi"/>
                <w:color w:val="000000"/>
              </w:rPr>
            </w:pPr>
            <w:r>
              <w:rPr>
                <w:rFonts w:asciiTheme="majorBidi" w:hAnsiTheme="majorBidi" w:cstheme="majorBidi"/>
                <w:color w:val="000000"/>
              </w:rPr>
              <w:t>178±25.05</w:t>
            </w:r>
          </w:p>
        </w:tc>
        <w:tc>
          <w:tcPr>
            <w:tcW w:w="1016" w:type="pct"/>
            <w:noWrap/>
            <w:vAlign w:val="center"/>
          </w:tcPr>
          <w:p w14:paraId="013E9ACB" w14:textId="77777777" w:rsidR="00D076DA" w:rsidRDefault="00000000">
            <w:pPr>
              <w:jc w:val="center"/>
              <w:rPr>
                <w:rFonts w:asciiTheme="majorBidi" w:hAnsiTheme="majorBidi" w:cstheme="majorBidi"/>
                <w:color w:val="000000"/>
                <w:lang w:val="en-GB" w:eastAsia="en-GB"/>
              </w:rPr>
            </w:pPr>
            <w:r>
              <w:rPr>
                <w:rFonts w:asciiTheme="majorBidi" w:hAnsiTheme="majorBidi" w:cstheme="majorBidi"/>
                <w:color w:val="000000"/>
              </w:rPr>
              <w:t>187.53±21.78</w:t>
            </w:r>
          </w:p>
        </w:tc>
        <w:tc>
          <w:tcPr>
            <w:tcW w:w="622" w:type="pct"/>
            <w:noWrap/>
            <w:vAlign w:val="center"/>
          </w:tcPr>
          <w:p w14:paraId="59C4FDE4" w14:textId="77777777" w:rsidR="00D076DA" w:rsidRDefault="00000000">
            <w:pPr>
              <w:jc w:val="center"/>
              <w:rPr>
                <w:rFonts w:asciiTheme="majorBidi" w:hAnsiTheme="majorBidi" w:cstheme="majorBidi"/>
                <w:color w:val="000000"/>
                <w:highlight w:val="yellow"/>
                <w:lang w:val="en-GB" w:eastAsia="en-GB"/>
              </w:rPr>
            </w:pPr>
            <w:r>
              <w:rPr>
                <w:rFonts w:asciiTheme="majorBidi" w:hAnsiTheme="majorBidi" w:cstheme="majorBidi"/>
                <w:color w:val="000000"/>
              </w:rPr>
              <w:t>0.121</w:t>
            </w:r>
          </w:p>
        </w:tc>
      </w:tr>
      <w:tr w:rsidR="00D076DA" w14:paraId="331DE20D" w14:textId="77777777">
        <w:trPr>
          <w:trHeight w:val="20"/>
        </w:trPr>
        <w:tc>
          <w:tcPr>
            <w:tcW w:w="2209" w:type="pct"/>
            <w:gridSpan w:val="3"/>
            <w:noWrap/>
            <w:vAlign w:val="center"/>
          </w:tcPr>
          <w:p w14:paraId="179EDC17" w14:textId="77777777" w:rsidR="00D076DA" w:rsidRDefault="00000000">
            <w:pPr>
              <w:jc w:val="center"/>
              <w:rPr>
                <w:rFonts w:asciiTheme="majorBidi" w:hAnsiTheme="majorBidi" w:cstheme="majorBidi"/>
                <w:b/>
                <w:bCs/>
                <w:color w:val="000000"/>
              </w:rPr>
            </w:pPr>
            <w:r>
              <w:rPr>
                <w:rFonts w:asciiTheme="majorBidi" w:hAnsiTheme="majorBidi" w:cstheme="majorBidi"/>
                <w:b/>
                <w:bCs/>
              </w:rPr>
              <w:t>Triglyceride (mg/dl)</w:t>
            </w:r>
          </w:p>
        </w:tc>
        <w:tc>
          <w:tcPr>
            <w:tcW w:w="1153" w:type="pct"/>
            <w:noWrap/>
            <w:vAlign w:val="center"/>
          </w:tcPr>
          <w:p w14:paraId="446E19B3" w14:textId="77777777" w:rsidR="00D076DA" w:rsidRDefault="00000000">
            <w:pPr>
              <w:jc w:val="center"/>
              <w:rPr>
                <w:rFonts w:asciiTheme="majorBidi" w:hAnsiTheme="majorBidi" w:cstheme="majorBidi"/>
                <w:color w:val="000000"/>
              </w:rPr>
            </w:pPr>
            <w:r>
              <w:rPr>
                <w:rFonts w:asciiTheme="majorBidi" w:hAnsiTheme="majorBidi" w:cstheme="majorBidi"/>
                <w:color w:val="000000"/>
              </w:rPr>
              <w:t>170.73±31.49</w:t>
            </w:r>
          </w:p>
        </w:tc>
        <w:tc>
          <w:tcPr>
            <w:tcW w:w="1016" w:type="pct"/>
            <w:noWrap/>
            <w:vAlign w:val="center"/>
          </w:tcPr>
          <w:p w14:paraId="4EDCBC79" w14:textId="77777777" w:rsidR="00D076DA" w:rsidRDefault="00000000">
            <w:pPr>
              <w:jc w:val="center"/>
              <w:rPr>
                <w:rFonts w:asciiTheme="majorBidi" w:hAnsiTheme="majorBidi" w:cstheme="majorBidi"/>
                <w:color w:val="000000"/>
                <w:lang w:val="en-GB" w:eastAsia="en-GB"/>
              </w:rPr>
            </w:pPr>
            <w:r>
              <w:rPr>
                <w:rFonts w:asciiTheme="majorBidi" w:hAnsiTheme="majorBidi" w:cstheme="majorBidi"/>
                <w:color w:val="000000"/>
              </w:rPr>
              <w:t>178.43±32.29</w:t>
            </w:r>
          </w:p>
        </w:tc>
        <w:tc>
          <w:tcPr>
            <w:tcW w:w="622" w:type="pct"/>
            <w:noWrap/>
            <w:vAlign w:val="center"/>
          </w:tcPr>
          <w:p w14:paraId="05373CA3" w14:textId="77777777" w:rsidR="00D076DA" w:rsidRDefault="00000000">
            <w:pPr>
              <w:jc w:val="center"/>
              <w:rPr>
                <w:rFonts w:asciiTheme="majorBidi" w:hAnsiTheme="majorBidi" w:cstheme="majorBidi"/>
                <w:color w:val="000000"/>
                <w:highlight w:val="yellow"/>
                <w:lang w:val="en-GB" w:eastAsia="en-GB"/>
              </w:rPr>
            </w:pPr>
            <w:r>
              <w:rPr>
                <w:rFonts w:asciiTheme="majorBidi" w:hAnsiTheme="majorBidi" w:cstheme="majorBidi"/>
                <w:color w:val="000000"/>
              </w:rPr>
              <w:t>0.354</w:t>
            </w:r>
          </w:p>
        </w:tc>
      </w:tr>
      <w:tr w:rsidR="00D076DA" w14:paraId="4879EDCF" w14:textId="77777777">
        <w:trPr>
          <w:trHeight w:val="20"/>
        </w:trPr>
        <w:tc>
          <w:tcPr>
            <w:tcW w:w="2209" w:type="pct"/>
            <w:gridSpan w:val="3"/>
            <w:noWrap/>
            <w:vAlign w:val="center"/>
          </w:tcPr>
          <w:p w14:paraId="15D52F31" w14:textId="77777777" w:rsidR="00D076DA" w:rsidRDefault="00000000">
            <w:pPr>
              <w:jc w:val="center"/>
              <w:rPr>
                <w:rFonts w:asciiTheme="majorBidi" w:hAnsiTheme="majorBidi" w:cstheme="majorBidi"/>
                <w:b/>
                <w:bCs/>
                <w:color w:val="000000"/>
              </w:rPr>
            </w:pPr>
            <w:r>
              <w:rPr>
                <w:rFonts w:asciiTheme="majorBidi" w:hAnsiTheme="majorBidi" w:cstheme="majorBidi"/>
                <w:b/>
                <w:bCs/>
              </w:rPr>
              <w:t>HDL (mg/dl)</w:t>
            </w:r>
          </w:p>
        </w:tc>
        <w:tc>
          <w:tcPr>
            <w:tcW w:w="1153" w:type="pct"/>
            <w:noWrap/>
            <w:vAlign w:val="center"/>
          </w:tcPr>
          <w:p w14:paraId="2E801968" w14:textId="77777777" w:rsidR="00D076DA" w:rsidRDefault="00000000">
            <w:pPr>
              <w:jc w:val="center"/>
              <w:rPr>
                <w:rFonts w:asciiTheme="majorBidi" w:hAnsiTheme="majorBidi" w:cstheme="majorBidi"/>
                <w:color w:val="000000"/>
              </w:rPr>
            </w:pPr>
            <w:r>
              <w:rPr>
                <w:rFonts w:asciiTheme="majorBidi" w:hAnsiTheme="majorBidi" w:cstheme="majorBidi"/>
                <w:color w:val="000000"/>
              </w:rPr>
              <w:t>43.8±8.21</w:t>
            </w:r>
          </w:p>
        </w:tc>
        <w:tc>
          <w:tcPr>
            <w:tcW w:w="1016" w:type="pct"/>
            <w:noWrap/>
            <w:vAlign w:val="center"/>
          </w:tcPr>
          <w:p w14:paraId="035B83E0" w14:textId="77777777" w:rsidR="00D076DA" w:rsidRDefault="00000000">
            <w:pPr>
              <w:jc w:val="center"/>
              <w:rPr>
                <w:rFonts w:asciiTheme="majorBidi" w:hAnsiTheme="majorBidi" w:cstheme="majorBidi"/>
                <w:color w:val="000000"/>
                <w:lang w:val="en-GB" w:eastAsia="en-GB"/>
              </w:rPr>
            </w:pPr>
            <w:r>
              <w:rPr>
                <w:rFonts w:asciiTheme="majorBidi" w:hAnsiTheme="majorBidi" w:cstheme="majorBidi"/>
                <w:color w:val="000000"/>
              </w:rPr>
              <w:t>44.6±7.17</w:t>
            </w:r>
          </w:p>
        </w:tc>
        <w:tc>
          <w:tcPr>
            <w:tcW w:w="622" w:type="pct"/>
            <w:noWrap/>
            <w:vAlign w:val="center"/>
          </w:tcPr>
          <w:p w14:paraId="68DEDABA" w14:textId="77777777" w:rsidR="00D076DA" w:rsidRDefault="00000000">
            <w:pPr>
              <w:jc w:val="center"/>
              <w:rPr>
                <w:rFonts w:asciiTheme="majorBidi" w:hAnsiTheme="majorBidi" w:cstheme="majorBidi"/>
                <w:color w:val="000000"/>
                <w:highlight w:val="yellow"/>
                <w:lang w:val="en-GB" w:eastAsia="en-GB"/>
              </w:rPr>
            </w:pPr>
            <w:r>
              <w:rPr>
                <w:rFonts w:asciiTheme="majorBidi" w:hAnsiTheme="majorBidi" w:cstheme="majorBidi"/>
                <w:color w:val="000000"/>
              </w:rPr>
              <w:t>0.689</w:t>
            </w:r>
          </w:p>
        </w:tc>
      </w:tr>
      <w:tr w:rsidR="00D076DA" w14:paraId="20512069" w14:textId="77777777">
        <w:trPr>
          <w:trHeight w:val="20"/>
        </w:trPr>
        <w:tc>
          <w:tcPr>
            <w:tcW w:w="2209" w:type="pct"/>
            <w:gridSpan w:val="3"/>
            <w:noWrap/>
            <w:vAlign w:val="center"/>
          </w:tcPr>
          <w:p w14:paraId="7B7622FD" w14:textId="77777777" w:rsidR="00D076DA" w:rsidRDefault="00000000">
            <w:pPr>
              <w:jc w:val="center"/>
              <w:rPr>
                <w:rFonts w:asciiTheme="majorBidi" w:hAnsiTheme="majorBidi" w:cstheme="majorBidi"/>
                <w:b/>
                <w:bCs/>
                <w:color w:val="000000"/>
              </w:rPr>
            </w:pPr>
            <w:r>
              <w:rPr>
                <w:rFonts w:asciiTheme="majorBidi" w:hAnsiTheme="majorBidi" w:cstheme="majorBidi"/>
                <w:b/>
                <w:bCs/>
              </w:rPr>
              <w:t>LDL (mg/dl)</w:t>
            </w:r>
          </w:p>
        </w:tc>
        <w:tc>
          <w:tcPr>
            <w:tcW w:w="1153" w:type="pct"/>
            <w:noWrap/>
            <w:vAlign w:val="center"/>
          </w:tcPr>
          <w:p w14:paraId="7E292E28" w14:textId="77777777" w:rsidR="00D076DA" w:rsidRDefault="00000000">
            <w:pPr>
              <w:jc w:val="center"/>
              <w:rPr>
                <w:rFonts w:asciiTheme="majorBidi" w:hAnsiTheme="majorBidi" w:cstheme="majorBidi"/>
                <w:color w:val="000000"/>
              </w:rPr>
            </w:pPr>
            <w:r>
              <w:rPr>
                <w:rFonts w:asciiTheme="majorBidi" w:hAnsiTheme="majorBidi" w:cstheme="majorBidi"/>
                <w:color w:val="000000"/>
              </w:rPr>
              <w:t>110.77±17.07</w:t>
            </w:r>
          </w:p>
        </w:tc>
        <w:tc>
          <w:tcPr>
            <w:tcW w:w="1016" w:type="pct"/>
            <w:noWrap/>
            <w:vAlign w:val="center"/>
          </w:tcPr>
          <w:p w14:paraId="0CDCA441" w14:textId="77777777" w:rsidR="00D076DA" w:rsidRDefault="00000000">
            <w:pPr>
              <w:jc w:val="center"/>
              <w:rPr>
                <w:rFonts w:asciiTheme="majorBidi" w:hAnsiTheme="majorBidi" w:cstheme="majorBidi"/>
                <w:color w:val="000000"/>
                <w:lang w:val="en-GB" w:eastAsia="en-GB"/>
              </w:rPr>
            </w:pPr>
            <w:r>
              <w:rPr>
                <w:rFonts w:asciiTheme="majorBidi" w:hAnsiTheme="majorBidi" w:cstheme="majorBidi"/>
                <w:color w:val="000000"/>
              </w:rPr>
              <w:t>114.37±18.55</w:t>
            </w:r>
          </w:p>
        </w:tc>
        <w:tc>
          <w:tcPr>
            <w:tcW w:w="622" w:type="pct"/>
            <w:noWrap/>
            <w:vAlign w:val="center"/>
          </w:tcPr>
          <w:p w14:paraId="0795FE80" w14:textId="77777777" w:rsidR="00D076DA" w:rsidRDefault="00000000">
            <w:pPr>
              <w:jc w:val="center"/>
              <w:rPr>
                <w:rFonts w:asciiTheme="majorBidi" w:hAnsiTheme="majorBidi" w:cstheme="majorBidi"/>
                <w:color w:val="000000"/>
                <w:highlight w:val="yellow"/>
                <w:lang w:val="en-GB" w:eastAsia="en-GB"/>
              </w:rPr>
            </w:pPr>
            <w:r>
              <w:rPr>
                <w:rFonts w:asciiTheme="majorBidi" w:hAnsiTheme="majorBidi" w:cstheme="majorBidi"/>
                <w:color w:val="000000"/>
              </w:rPr>
              <w:t>0.437</w:t>
            </w:r>
          </w:p>
        </w:tc>
      </w:tr>
      <w:tr w:rsidR="00D076DA" w14:paraId="4F983F18" w14:textId="77777777">
        <w:trPr>
          <w:trHeight w:val="20"/>
        </w:trPr>
        <w:tc>
          <w:tcPr>
            <w:tcW w:w="2209" w:type="pct"/>
            <w:gridSpan w:val="3"/>
            <w:noWrap/>
            <w:vAlign w:val="center"/>
          </w:tcPr>
          <w:p w14:paraId="385C78D5" w14:textId="77777777" w:rsidR="00D076DA" w:rsidRDefault="00000000">
            <w:pPr>
              <w:jc w:val="center"/>
              <w:rPr>
                <w:rFonts w:asciiTheme="majorBidi" w:hAnsiTheme="majorBidi" w:cstheme="majorBidi"/>
                <w:b/>
                <w:bCs/>
                <w:color w:val="000000"/>
              </w:rPr>
            </w:pPr>
            <w:r>
              <w:rPr>
                <w:rFonts w:asciiTheme="majorBidi" w:hAnsiTheme="majorBidi" w:cstheme="majorBidi"/>
                <w:b/>
                <w:bCs/>
              </w:rPr>
              <w:t>TNF-α (</w:t>
            </w:r>
            <w:proofErr w:type="spellStart"/>
            <w:r>
              <w:rPr>
                <w:rFonts w:asciiTheme="majorBidi" w:hAnsiTheme="majorBidi" w:cstheme="majorBidi"/>
                <w:b/>
                <w:bCs/>
              </w:rPr>
              <w:t>pg</w:t>
            </w:r>
            <w:proofErr w:type="spellEnd"/>
            <w:r>
              <w:rPr>
                <w:rFonts w:asciiTheme="majorBidi" w:hAnsiTheme="majorBidi" w:cstheme="majorBidi"/>
                <w:b/>
                <w:bCs/>
              </w:rPr>
              <w:t>/ml)</w:t>
            </w:r>
          </w:p>
        </w:tc>
        <w:tc>
          <w:tcPr>
            <w:tcW w:w="1153" w:type="pct"/>
            <w:noWrap/>
            <w:vAlign w:val="center"/>
          </w:tcPr>
          <w:p w14:paraId="4E9457D3" w14:textId="77777777" w:rsidR="00D076DA" w:rsidRDefault="00000000">
            <w:pPr>
              <w:jc w:val="center"/>
              <w:rPr>
                <w:rFonts w:asciiTheme="majorBidi" w:hAnsiTheme="majorBidi" w:cstheme="majorBidi"/>
                <w:color w:val="000000"/>
              </w:rPr>
            </w:pPr>
            <w:r>
              <w:rPr>
                <w:rFonts w:asciiTheme="majorBidi" w:hAnsiTheme="majorBidi" w:cstheme="majorBidi"/>
                <w:color w:val="000000"/>
              </w:rPr>
              <w:t>8.62±1.56</w:t>
            </w:r>
          </w:p>
        </w:tc>
        <w:tc>
          <w:tcPr>
            <w:tcW w:w="1016" w:type="pct"/>
            <w:noWrap/>
            <w:vAlign w:val="center"/>
          </w:tcPr>
          <w:p w14:paraId="2BFA0854" w14:textId="77777777" w:rsidR="00D076DA" w:rsidRDefault="00000000">
            <w:pPr>
              <w:jc w:val="center"/>
              <w:rPr>
                <w:rFonts w:asciiTheme="majorBidi" w:hAnsiTheme="majorBidi" w:cstheme="majorBidi"/>
                <w:color w:val="000000"/>
                <w:lang w:val="en-GB" w:eastAsia="en-GB"/>
              </w:rPr>
            </w:pPr>
            <w:r>
              <w:rPr>
                <w:rFonts w:asciiTheme="majorBidi" w:hAnsiTheme="majorBidi" w:cstheme="majorBidi"/>
                <w:color w:val="000000"/>
              </w:rPr>
              <w:t>9.07±2</w:t>
            </w:r>
          </w:p>
        </w:tc>
        <w:tc>
          <w:tcPr>
            <w:tcW w:w="622" w:type="pct"/>
            <w:noWrap/>
            <w:vAlign w:val="center"/>
          </w:tcPr>
          <w:p w14:paraId="321E4DB7" w14:textId="77777777" w:rsidR="00D076DA" w:rsidRDefault="00000000">
            <w:pPr>
              <w:jc w:val="center"/>
              <w:rPr>
                <w:rFonts w:asciiTheme="majorBidi" w:hAnsiTheme="majorBidi" w:cstheme="majorBidi"/>
                <w:color w:val="000000"/>
                <w:highlight w:val="yellow"/>
                <w:lang w:val="en-GB" w:eastAsia="en-GB"/>
              </w:rPr>
            </w:pPr>
            <w:r>
              <w:rPr>
                <w:rFonts w:asciiTheme="majorBidi" w:hAnsiTheme="majorBidi" w:cstheme="majorBidi"/>
                <w:color w:val="000000"/>
              </w:rPr>
              <w:t>0.335</w:t>
            </w:r>
          </w:p>
        </w:tc>
      </w:tr>
      <w:tr w:rsidR="00D076DA" w14:paraId="15A8F89A" w14:textId="77777777">
        <w:trPr>
          <w:trHeight w:val="20"/>
        </w:trPr>
        <w:tc>
          <w:tcPr>
            <w:tcW w:w="2209" w:type="pct"/>
            <w:gridSpan w:val="3"/>
            <w:noWrap/>
            <w:vAlign w:val="center"/>
          </w:tcPr>
          <w:p w14:paraId="1AA315AE" w14:textId="77777777" w:rsidR="00D076DA" w:rsidRDefault="00000000">
            <w:pPr>
              <w:jc w:val="center"/>
              <w:rPr>
                <w:rFonts w:asciiTheme="majorBidi" w:hAnsiTheme="majorBidi" w:cstheme="majorBidi"/>
                <w:b/>
                <w:bCs/>
                <w:color w:val="000000"/>
              </w:rPr>
            </w:pPr>
            <w:r>
              <w:rPr>
                <w:rFonts w:asciiTheme="majorBidi" w:hAnsiTheme="majorBidi" w:cstheme="majorBidi"/>
                <w:b/>
                <w:bCs/>
              </w:rPr>
              <w:t>hsCRP (mg/L)</w:t>
            </w:r>
          </w:p>
        </w:tc>
        <w:tc>
          <w:tcPr>
            <w:tcW w:w="1153" w:type="pct"/>
            <w:noWrap/>
            <w:vAlign w:val="center"/>
          </w:tcPr>
          <w:p w14:paraId="7D836A28" w14:textId="77777777" w:rsidR="00D076DA" w:rsidRDefault="00000000">
            <w:pPr>
              <w:jc w:val="center"/>
              <w:rPr>
                <w:rFonts w:asciiTheme="majorBidi" w:hAnsiTheme="majorBidi" w:cstheme="majorBidi"/>
                <w:color w:val="000000"/>
              </w:rPr>
            </w:pPr>
            <w:r>
              <w:rPr>
                <w:rFonts w:asciiTheme="majorBidi" w:hAnsiTheme="majorBidi" w:cstheme="majorBidi"/>
                <w:color w:val="000000"/>
              </w:rPr>
              <w:t>1.13±0.75</w:t>
            </w:r>
          </w:p>
        </w:tc>
        <w:tc>
          <w:tcPr>
            <w:tcW w:w="1016" w:type="pct"/>
            <w:noWrap/>
            <w:vAlign w:val="center"/>
          </w:tcPr>
          <w:p w14:paraId="358C7858" w14:textId="77777777" w:rsidR="00D076DA" w:rsidRDefault="00000000">
            <w:pPr>
              <w:jc w:val="center"/>
              <w:rPr>
                <w:rFonts w:asciiTheme="majorBidi" w:hAnsiTheme="majorBidi" w:cstheme="majorBidi"/>
                <w:color w:val="000000"/>
                <w:lang w:val="en-GB" w:eastAsia="en-GB"/>
              </w:rPr>
            </w:pPr>
            <w:r>
              <w:rPr>
                <w:rFonts w:asciiTheme="majorBidi" w:hAnsiTheme="majorBidi" w:cstheme="majorBidi"/>
                <w:color w:val="000000"/>
              </w:rPr>
              <w:t>1.23±1</w:t>
            </w:r>
          </w:p>
        </w:tc>
        <w:tc>
          <w:tcPr>
            <w:tcW w:w="622" w:type="pct"/>
            <w:noWrap/>
            <w:vAlign w:val="center"/>
          </w:tcPr>
          <w:p w14:paraId="68F18C87" w14:textId="77777777" w:rsidR="00D076DA" w:rsidRDefault="00000000">
            <w:pPr>
              <w:jc w:val="center"/>
              <w:rPr>
                <w:rFonts w:asciiTheme="majorBidi" w:hAnsiTheme="majorBidi" w:cstheme="majorBidi"/>
                <w:color w:val="000000"/>
                <w:highlight w:val="yellow"/>
                <w:lang w:val="en-GB" w:eastAsia="en-GB"/>
              </w:rPr>
            </w:pPr>
            <w:r>
              <w:rPr>
                <w:rFonts w:asciiTheme="majorBidi" w:hAnsiTheme="majorBidi" w:cstheme="majorBidi"/>
                <w:color w:val="000000"/>
              </w:rPr>
              <w:t>0.642</w:t>
            </w:r>
          </w:p>
        </w:tc>
      </w:tr>
      <w:tr w:rsidR="00D076DA" w14:paraId="1BE308FF" w14:textId="77777777">
        <w:trPr>
          <w:trHeight w:val="20"/>
        </w:trPr>
        <w:tc>
          <w:tcPr>
            <w:tcW w:w="2209" w:type="pct"/>
            <w:gridSpan w:val="3"/>
            <w:noWrap/>
            <w:vAlign w:val="center"/>
          </w:tcPr>
          <w:p w14:paraId="027B67BD" w14:textId="77777777" w:rsidR="00D076DA" w:rsidRDefault="00000000">
            <w:pPr>
              <w:jc w:val="center"/>
              <w:rPr>
                <w:rFonts w:asciiTheme="majorBidi" w:hAnsiTheme="majorBidi" w:cstheme="majorBidi"/>
                <w:b/>
                <w:bCs/>
                <w:color w:val="000000"/>
              </w:rPr>
            </w:pPr>
            <w:r>
              <w:rPr>
                <w:rFonts w:asciiTheme="majorBidi" w:hAnsiTheme="majorBidi" w:cstheme="majorBidi"/>
                <w:b/>
                <w:bCs/>
              </w:rPr>
              <w:t>BNP (</w:t>
            </w:r>
            <w:proofErr w:type="spellStart"/>
            <w:r>
              <w:rPr>
                <w:rFonts w:asciiTheme="majorBidi" w:hAnsiTheme="majorBidi" w:cstheme="majorBidi"/>
                <w:b/>
                <w:bCs/>
              </w:rPr>
              <w:t>pg</w:t>
            </w:r>
            <w:proofErr w:type="spellEnd"/>
            <w:r>
              <w:rPr>
                <w:rFonts w:asciiTheme="majorBidi" w:hAnsiTheme="majorBidi" w:cstheme="majorBidi"/>
                <w:b/>
                <w:bCs/>
              </w:rPr>
              <w:t>/ml)</w:t>
            </w:r>
          </w:p>
        </w:tc>
        <w:tc>
          <w:tcPr>
            <w:tcW w:w="1153" w:type="pct"/>
            <w:noWrap/>
            <w:vAlign w:val="center"/>
          </w:tcPr>
          <w:p w14:paraId="534767FE" w14:textId="77777777" w:rsidR="00D076DA" w:rsidRDefault="00000000">
            <w:pPr>
              <w:jc w:val="center"/>
              <w:rPr>
                <w:rFonts w:asciiTheme="majorBidi" w:hAnsiTheme="majorBidi" w:cstheme="majorBidi"/>
                <w:color w:val="000000"/>
              </w:rPr>
            </w:pPr>
            <w:r>
              <w:rPr>
                <w:rFonts w:asciiTheme="majorBidi" w:hAnsiTheme="majorBidi" w:cstheme="majorBidi"/>
                <w:color w:val="000000"/>
              </w:rPr>
              <w:t>64±18.87</w:t>
            </w:r>
          </w:p>
        </w:tc>
        <w:tc>
          <w:tcPr>
            <w:tcW w:w="1016" w:type="pct"/>
            <w:noWrap/>
            <w:vAlign w:val="center"/>
          </w:tcPr>
          <w:p w14:paraId="756D6D2A" w14:textId="77777777" w:rsidR="00D076DA" w:rsidRDefault="00000000">
            <w:pPr>
              <w:jc w:val="center"/>
              <w:rPr>
                <w:rFonts w:asciiTheme="majorBidi" w:hAnsiTheme="majorBidi" w:cstheme="majorBidi"/>
                <w:color w:val="000000"/>
                <w:lang w:val="en-GB" w:eastAsia="en-GB"/>
              </w:rPr>
            </w:pPr>
            <w:r>
              <w:rPr>
                <w:rFonts w:asciiTheme="majorBidi" w:hAnsiTheme="majorBidi" w:cstheme="majorBidi"/>
                <w:color w:val="000000"/>
              </w:rPr>
              <w:t>59.03±18.13</w:t>
            </w:r>
          </w:p>
        </w:tc>
        <w:tc>
          <w:tcPr>
            <w:tcW w:w="622" w:type="pct"/>
            <w:noWrap/>
            <w:vAlign w:val="center"/>
          </w:tcPr>
          <w:p w14:paraId="0201D8B3" w14:textId="77777777" w:rsidR="00D076DA" w:rsidRDefault="00000000">
            <w:pPr>
              <w:jc w:val="center"/>
              <w:rPr>
                <w:rFonts w:asciiTheme="majorBidi" w:hAnsiTheme="majorBidi" w:cstheme="majorBidi"/>
                <w:color w:val="000000"/>
                <w:highlight w:val="yellow"/>
                <w:lang w:val="en-GB" w:eastAsia="en-GB"/>
              </w:rPr>
            </w:pPr>
            <w:r>
              <w:rPr>
                <w:rFonts w:asciiTheme="majorBidi" w:hAnsiTheme="majorBidi" w:cstheme="majorBidi"/>
                <w:color w:val="000000"/>
              </w:rPr>
              <w:t>0.303</w:t>
            </w:r>
          </w:p>
        </w:tc>
      </w:tr>
      <w:tr w:rsidR="00D076DA" w14:paraId="47D5D6E3" w14:textId="77777777">
        <w:trPr>
          <w:trHeight w:val="20"/>
        </w:trPr>
        <w:tc>
          <w:tcPr>
            <w:tcW w:w="1104" w:type="pct"/>
            <w:gridSpan w:val="2"/>
            <w:vMerge w:val="restart"/>
            <w:noWrap/>
            <w:vAlign w:val="center"/>
          </w:tcPr>
          <w:p w14:paraId="68DBE3D2" w14:textId="77777777" w:rsidR="00D076DA" w:rsidRDefault="00000000">
            <w:pPr>
              <w:jc w:val="center"/>
              <w:rPr>
                <w:rFonts w:asciiTheme="majorBidi" w:hAnsiTheme="majorBidi" w:cstheme="majorBidi"/>
                <w:b/>
                <w:bCs/>
              </w:rPr>
            </w:pPr>
            <w:r>
              <w:rPr>
                <w:rFonts w:asciiTheme="majorBidi" w:hAnsiTheme="majorBidi" w:cstheme="majorBidi"/>
                <w:b/>
                <w:bCs/>
                <w:lang w:val="en-GB" w:eastAsia="en-GB"/>
              </w:rPr>
              <w:t>Weight (kg)</w:t>
            </w:r>
          </w:p>
        </w:tc>
        <w:tc>
          <w:tcPr>
            <w:tcW w:w="1105" w:type="pct"/>
            <w:vAlign w:val="center"/>
          </w:tcPr>
          <w:p w14:paraId="2B3AD1FC" w14:textId="13267C25" w:rsidR="00D076DA" w:rsidRDefault="005000AE">
            <w:pPr>
              <w:jc w:val="center"/>
              <w:rPr>
                <w:rFonts w:asciiTheme="majorBidi" w:hAnsiTheme="majorBidi" w:cstheme="majorBidi"/>
                <w:b/>
                <w:bCs/>
              </w:rPr>
            </w:pPr>
            <w:r>
              <w:rPr>
                <w:rFonts w:asciiTheme="majorBidi" w:hAnsiTheme="majorBidi" w:cstheme="majorBidi"/>
                <w:b/>
                <w:bCs/>
              </w:rPr>
              <w:t>Baseline (0)</w:t>
            </w:r>
          </w:p>
        </w:tc>
        <w:tc>
          <w:tcPr>
            <w:tcW w:w="1153" w:type="pct"/>
            <w:noWrap/>
            <w:vAlign w:val="center"/>
          </w:tcPr>
          <w:p w14:paraId="0A967E53" w14:textId="11A01024" w:rsidR="00D076DA" w:rsidRDefault="005000AE">
            <w:pPr>
              <w:jc w:val="center"/>
              <w:rPr>
                <w:rFonts w:asciiTheme="majorBidi" w:hAnsiTheme="majorBidi" w:cstheme="majorBidi"/>
                <w:color w:val="000000"/>
              </w:rPr>
            </w:pPr>
            <w:r>
              <w:rPr>
                <w:rFonts w:asciiTheme="majorBidi" w:hAnsiTheme="majorBidi" w:cstheme="majorBidi"/>
                <w:color w:val="000000"/>
              </w:rPr>
              <w:t>(94.3±12.41</w:t>
            </w:r>
          </w:p>
        </w:tc>
        <w:tc>
          <w:tcPr>
            <w:tcW w:w="1016" w:type="pct"/>
            <w:noWrap/>
            <w:vAlign w:val="center"/>
          </w:tcPr>
          <w:p w14:paraId="4A78FE75" w14:textId="77777777" w:rsidR="00D076DA" w:rsidRDefault="00000000">
            <w:pPr>
              <w:jc w:val="center"/>
              <w:rPr>
                <w:rFonts w:asciiTheme="majorBidi" w:hAnsiTheme="majorBidi" w:cstheme="majorBidi"/>
                <w:color w:val="000000"/>
              </w:rPr>
            </w:pPr>
            <w:r>
              <w:rPr>
                <w:rFonts w:asciiTheme="majorBidi" w:hAnsiTheme="majorBidi" w:cstheme="majorBidi"/>
                <w:color w:val="000000"/>
              </w:rPr>
              <w:t>96.17±6.7</w:t>
            </w:r>
          </w:p>
        </w:tc>
        <w:tc>
          <w:tcPr>
            <w:tcW w:w="622" w:type="pct"/>
            <w:noWrap/>
            <w:vAlign w:val="center"/>
          </w:tcPr>
          <w:p w14:paraId="1EC6B336" w14:textId="77777777" w:rsidR="00D076DA" w:rsidRDefault="00000000">
            <w:pPr>
              <w:jc w:val="center"/>
              <w:rPr>
                <w:rFonts w:asciiTheme="majorBidi" w:hAnsiTheme="majorBidi" w:cstheme="majorBidi"/>
                <w:color w:val="000000"/>
              </w:rPr>
            </w:pPr>
            <w:r>
              <w:rPr>
                <w:rFonts w:asciiTheme="majorBidi" w:hAnsiTheme="majorBidi" w:cstheme="majorBidi"/>
                <w:color w:val="000000"/>
              </w:rPr>
              <w:t>0.471</w:t>
            </w:r>
          </w:p>
        </w:tc>
      </w:tr>
      <w:tr w:rsidR="00D076DA" w14:paraId="25173A1A" w14:textId="77777777">
        <w:trPr>
          <w:trHeight w:val="20"/>
        </w:trPr>
        <w:tc>
          <w:tcPr>
            <w:tcW w:w="1104" w:type="pct"/>
            <w:gridSpan w:val="2"/>
            <w:vMerge/>
            <w:noWrap/>
            <w:vAlign w:val="center"/>
          </w:tcPr>
          <w:p w14:paraId="55F0C77E" w14:textId="77777777" w:rsidR="00D076DA" w:rsidRDefault="00D076DA">
            <w:pPr>
              <w:jc w:val="center"/>
              <w:rPr>
                <w:rFonts w:asciiTheme="majorBidi" w:hAnsiTheme="majorBidi" w:cstheme="majorBidi"/>
                <w:b/>
                <w:bCs/>
              </w:rPr>
            </w:pPr>
          </w:p>
        </w:tc>
        <w:tc>
          <w:tcPr>
            <w:tcW w:w="1105" w:type="pct"/>
            <w:vAlign w:val="center"/>
          </w:tcPr>
          <w:p w14:paraId="11221680" w14:textId="77777777" w:rsidR="00D076DA" w:rsidRDefault="00000000">
            <w:pPr>
              <w:jc w:val="center"/>
              <w:rPr>
                <w:rFonts w:asciiTheme="majorBidi" w:hAnsiTheme="majorBidi" w:cstheme="majorBidi"/>
                <w:b/>
                <w:bCs/>
              </w:rPr>
            </w:pPr>
            <w:r>
              <w:rPr>
                <w:rFonts w:asciiTheme="majorBidi" w:hAnsiTheme="majorBidi" w:cstheme="majorBidi"/>
                <w:b/>
                <w:bCs/>
              </w:rPr>
              <w:t>3months</w:t>
            </w:r>
          </w:p>
        </w:tc>
        <w:tc>
          <w:tcPr>
            <w:tcW w:w="1153" w:type="pct"/>
            <w:noWrap/>
            <w:vAlign w:val="center"/>
          </w:tcPr>
          <w:p w14:paraId="63C5EB4A" w14:textId="77777777" w:rsidR="00D076DA" w:rsidRDefault="00000000">
            <w:pPr>
              <w:jc w:val="center"/>
              <w:rPr>
                <w:rFonts w:asciiTheme="majorBidi" w:hAnsiTheme="majorBidi" w:cstheme="majorBidi"/>
                <w:color w:val="000000"/>
              </w:rPr>
            </w:pPr>
            <w:r>
              <w:rPr>
                <w:rFonts w:asciiTheme="majorBidi" w:hAnsiTheme="majorBidi" w:cstheme="majorBidi"/>
                <w:color w:val="000000"/>
              </w:rPr>
              <w:t>89.4±12.44</w:t>
            </w:r>
          </w:p>
        </w:tc>
        <w:tc>
          <w:tcPr>
            <w:tcW w:w="1016" w:type="pct"/>
            <w:noWrap/>
            <w:vAlign w:val="center"/>
          </w:tcPr>
          <w:p w14:paraId="3AE057F7" w14:textId="77777777" w:rsidR="00D076DA" w:rsidRDefault="00000000">
            <w:pPr>
              <w:jc w:val="center"/>
              <w:rPr>
                <w:rFonts w:asciiTheme="majorBidi" w:hAnsiTheme="majorBidi" w:cstheme="majorBidi"/>
                <w:color w:val="000000"/>
              </w:rPr>
            </w:pPr>
            <w:r>
              <w:rPr>
                <w:rFonts w:asciiTheme="majorBidi" w:hAnsiTheme="majorBidi" w:cstheme="majorBidi"/>
                <w:color w:val="000000"/>
              </w:rPr>
              <w:t>96.27±6.87</w:t>
            </w:r>
          </w:p>
        </w:tc>
        <w:tc>
          <w:tcPr>
            <w:tcW w:w="622" w:type="pct"/>
            <w:noWrap/>
            <w:vAlign w:val="center"/>
          </w:tcPr>
          <w:p w14:paraId="4B9B6FA7" w14:textId="77777777" w:rsidR="00D076DA" w:rsidRDefault="00000000">
            <w:pPr>
              <w:jc w:val="center"/>
              <w:rPr>
                <w:rFonts w:asciiTheme="majorBidi" w:hAnsiTheme="majorBidi" w:cstheme="majorBidi"/>
                <w:color w:val="000000"/>
              </w:rPr>
            </w:pPr>
            <w:r>
              <w:rPr>
                <w:rFonts w:asciiTheme="majorBidi" w:hAnsiTheme="majorBidi" w:cstheme="majorBidi"/>
                <w:b/>
                <w:bCs/>
                <w:color w:val="000000"/>
              </w:rPr>
              <w:t>0.01*</w:t>
            </w:r>
          </w:p>
        </w:tc>
      </w:tr>
      <w:tr w:rsidR="00D076DA" w14:paraId="4910C403" w14:textId="77777777">
        <w:trPr>
          <w:trHeight w:val="20"/>
        </w:trPr>
        <w:tc>
          <w:tcPr>
            <w:tcW w:w="1104" w:type="pct"/>
            <w:gridSpan w:val="2"/>
            <w:vMerge/>
            <w:noWrap/>
            <w:vAlign w:val="center"/>
          </w:tcPr>
          <w:p w14:paraId="698C23E1" w14:textId="77777777" w:rsidR="00D076DA" w:rsidRDefault="00D076DA">
            <w:pPr>
              <w:jc w:val="center"/>
              <w:rPr>
                <w:rFonts w:asciiTheme="majorBidi" w:hAnsiTheme="majorBidi" w:cstheme="majorBidi"/>
                <w:b/>
                <w:bCs/>
              </w:rPr>
            </w:pPr>
          </w:p>
        </w:tc>
        <w:tc>
          <w:tcPr>
            <w:tcW w:w="1105" w:type="pct"/>
            <w:vAlign w:val="center"/>
          </w:tcPr>
          <w:p w14:paraId="40496C9E" w14:textId="77777777" w:rsidR="00D076DA" w:rsidRDefault="00000000">
            <w:pPr>
              <w:jc w:val="center"/>
              <w:rPr>
                <w:rFonts w:asciiTheme="majorBidi" w:hAnsiTheme="majorBidi" w:cstheme="majorBidi"/>
                <w:b/>
                <w:bCs/>
              </w:rPr>
            </w:pPr>
            <w:r>
              <w:rPr>
                <w:rFonts w:asciiTheme="majorBidi" w:hAnsiTheme="majorBidi" w:cstheme="majorBidi"/>
                <w:b/>
                <w:bCs/>
              </w:rPr>
              <w:t>6months</w:t>
            </w:r>
          </w:p>
        </w:tc>
        <w:tc>
          <w:tcPr>
            <w:tcW w:w="1153" w:type="pct"/>
            <w:noWrap/>
            <w:vAlign w:val="center"/>
          </w:tcPr>
          <w:p w14:paraId="5BD8C93B" w14:textId="77777777" w:rsidR="00D076DA" w:rsidRDefault="00000000">
            <w:pPr>
              <w:jc w:val="center"/>
              <w:rPr>
                <w:rFonts w:asciiTheme="majorBidi" w:hAnsiTheme="majorBidi" w:cstheme="majorBidi"/>
                <w:color w:val="000000"/>
              </w:rPr>
            </w:pPr>
            <w:r>
              <w:rPr>
                <w:rFonts w:asciiTheme="majorBidi" w:hAnsiTheme="majorBidi" w:cstheme="majorBidi"/>
                <w:color w:val="000000"/>
              </w:rPr>
              <w:t>86.3±12.08</w:t>
            </w:r>
          </w:p>
        </w:tc>
        <w:tc>
          <w:tcPr>
            <w:tcW w:w="1016" w:type="pct"/>
            <w:noWrap/>
            <w:vAlign w:val="center"/>
          </w:tcPr>
          <w:p w14:paraId="26ACC27D" w14:textId="77777777" w:rsidR="00D076DA" w:rsidRDefault="00000000">
            <w:pPr>
              <w:jc w:val="center"/>
              <w:rPr>
                <w:rFonts w:asciiTheme="majorBidi" w:hAnsiTheme="majorBidi" w:cstheme="majorBidi"/>
                <w:color w:val="000000"/>
              </w:rPr>
            </w:pPr>
            <w:r>
              <w:rPr>
                <w:rFonts w:asciiTheme="majorBidi" w:hAnsiTheme="majorBidi" w:cstheme="majorBidi"/>
                <w:color w:val="000000"/>
              </w:rPr>
              <w:t>96.67±6.93</w:t>
            </w:r>
          </w:p>
        </w:tc>
        <w:tc>
          <w:tcPr>
            <w:tcW w:w="622" w:type="pct"/>
            <w:noWrap/>
            <w:vAlign w:val="center"/>
          </w:tcPr>
          <w:p w14:paraId="4CADF805" w14:textId="77777777" w:rsidR="00D076DA" w:rsidRDefault="00000000">
            <w:pPr>
              <w:jc w:val="center"/>
              <w:rPr>
                <w:rFonts w:asciiTheme="majorBidi" w:hAnsiTheme="majorBidi" w:cstheme="majorBidi"/>
                <w:color w:val="000000"/>
              </w:rPr>
            </w:pPr>
            <w:r>
              <w:rPr>
                <w:rFonts w:asciiTheme="majorBidi" w:hAnsiTheme="majorBidi" w:cstheme="majorBidi"/>
                <w:b/>
                <w:bCs/>
                <w:color w:val="000000"/>
              </w:rPr>
              <w:t>&lt;0.001*</w:t>
            </w:r>
          </w:p>
        </w:tc>
      </w:tr>
      <w:tr w:rsidR="005000AE" w14:paraId="35F44B2C" w14:textId="77777777">
        <w:trPr>
          <w:trHeight w:val="79"/>
        </w:trPr>
        <w:tc>
          <w:tcPr>
            <w:tcW w:w="1104" w:type="pct"/>
            <w:gridSpan w:val="2"/>
            <w:vMerge w:val="restart"/>
            <w:noWrap/>
            <w:vAlign w:val="center"/>
          </w:tcPr>
          <w:p w14:paraId="7573693A" w14:textId="77777777" w:rsidR="005000AE" w:rsidRDefault="005000AE" w:rsidP="005000AE">
            <w:pPr>
              <w:jc w:val="center"/>
              <w:rPr>
                <w:rFonts w:asciiTheme="majorBidi" w:hAnsiTheme="majorBidi" w:cstheme="majorBidi"/>
                <w:b/>
                <w:bCs/>
              </w:rPr>
            </w:pPr>
            <w:r>
              <w:rPr>
                <w:rFonts w:asciiTheme="majorBidi" w:hAnsiTheme="majorBidi" w:cstheme="majorBidi"/>
                <w:b/>
                <w:bCs/>
              </w:rPr>
              <w:t>BMI (kg/m</w:t>
            </w:r>
            <w:r>
              <w:rPr>
                <w:rFonts w:asciiTheme="majorBidi" w:hAnsiTheme="majorBidi" w:cstheme="majorBidi"/>
                <w:b/>
                <w:bCs/>
                <w:vertAlign w:val="superscript"/>
              </w:rPr>
              <w:t>2</w:t>
            </w:r>
            <w:r>
              <w:rPr>
                <w:rFonts w:asciiTheme="majorBidi" w:hAnsiTheme="majorBidi" w:cstheme="majorBidi"/>
                <w:b/>
                <w:bCs/>
              </w:rPr>
              <w:t>)</w:t>
            </w:r>
          </w:p>
        </w:tc>
        <w:tc>
          <w:tcPr>
            <w:tcW w:w="1105" w:type="pct"/>
            <w:vAlign w:val="center"/>
          </w:tcPr>
          <w:p w14:paraId="6798D7C5" w14:textId="5DBC51E0" w:rsidR="005000AE" w:rsidRDefault="005000AE" w:rsidP="005000AE">
            <w:pPr>
              <w:jc w:val="center"/>
              <w:rPr>
                <w:rFonts w:asciiTheme="majorBidi" w:hAnsiTheme="majorBidi" w:cstheme="majorBidi"/>
                <w:b/>
                <w:bCs/>
              </w:rPr>
            </w:pPr>
            <w:r>
              <w:rPr>
                <w:rFonts w:asciiTheme="majorBidi" w:hAnsiTheme="majorBidi" w:cstheme="majorBidi"/>
                <w:b/>
                <w:bCs/>
              </w:rPr>
              <w:t>Baseline (0)</w:t>
            </w:r>
          </w:p>
        </w:tc>
        <w:tc>
          <w:tcPr>
            <w:tcW w:w="1153" w:type="pct"/>
            <w:noWrap/>
            <w:vAlign w:val="center"/>
          </w:tcPr>
          <w:p w14:paraId="6D9A8A96" w14:textId="77777777" w:rsidR="005000AE" w:rsidRDefault="005000AE" w:rsidP="005000AE">
            <w:pPr>
              <w:jc w:val="center"/>
              <w:rPr>
                <w:rFonts w:asciiTheme="majorBidi" w:hAnsiTheme="majorBidi" w:cstheme="majorBidi"/>
                <w:color w:val="000000"/>
              </w:rPr>
            </w:pPr>
            <w:r>
              <w:rPr>
                <w:rFonts w:asciiTheme="majorBidi" w:hAnsiTheme="majorBidi" w:cstheme="majorBidi"/>
              </w:rPr>
              <w:t>34.89±5.99</w:t>
            </w:r>
          </w:p>
        </w:tc>
        <w:tc>
          <w:tcPr>
            <w:tcW w:w="1016" w:type="pct"/>
            <w:noWrap/>
            <w:vAlign w:val="center"/>
          </w:tcPr>
          <w:p w14:paraId="5CC39D84" w14:textId="77777777" w:rsidR="005000AE" w:rsidRDefault="005000AE" w:rsidP="005000AE">
            <w:pPr>
              <w:jc w:val="center"/>
              <w:rPr>
                <w:rFonts w:asciiTheme="majorBidi" w:hAnsiTheme="majorBidi" w:cstheme="majorBidi"/>
                <w:color w:val="000000"/>
              </w:rPr>
            </w:pPr>
            <w:r>
              <w:rPr>
                <w:rFonts w:asciiTheme="majorBidi" w:hAnsiTheme="majorBidi" w:cstheme="majorBidi"/>
              </w:rPr>
              <w:t>35.65±2.98</w:t>
            </w:r>
          </w:p>
        </w:tc>
        <w:tc>
          <w:tcPr>
            <w:tcW w:w="622" w:type="pct"/>
            <w:noWrap/>
            <w:vAlign w:val="center"/>
          </w:tcPr>
          <w:p w14:paraId="577EC910" w14:textId="77777777" w:rsidR="005000AE" w:rsidRDefault="005000AE" w:rsidP="005000AE">
            <w:pPr>
              <w:jc w:val="center"/>
              <w:rPr>
                <w:rFonts w:asciiTheme="majorBidi" w:hAnsiTheme="majorBidi" w:cstheme="majorBidi"/>
                <w:color w:val="000000"/>
              </w:rPr>
            </w:pPr>
            <w:r>
              <w:rPr>
                <w:rFonts w:asciiTheme="majorBidi" w:hAnsiTheme="majorBidi" w:cstheme="majorBidi"/>
              </w:rPr>
              <w:t>0.533</w:t>
            </w:r>
          </w:p>
        </w:tc>
      </w:tr>
      <w:tr w:rsidR="00D076DA" w14:paraId="465DB745" w14:textId="77777777">
        <w:trPr>
          <w:trHeight w:val="20"/>
        </w:trPr>
        <w:tc>
          <w:tcPr>
            <w:tcW w:w="1104" w:type="pct"/>
            <w:gridSpan w:val="2"/>
            <w:vMerge/>
            <w:noWrap/>
            <w:vAlign w:val="center"/>
          </w:tcPr>
          <w:p w14:paraId="60ED7ABA" w14:textId="77777777" w:rsidR="00D076DA" w:rsidRDefault="00D076DA">
            <w:pPr>
              <w:jc w:val="center"/>
              <w:rPr>
                <w:rFonts w:asciiTheme="majorBidi" w:hAnsiTheme="majorBidi" w:cstheme="majorBidi"/>
                <w:b/>
                <w:bCs/>
              </w:rPr>
            </w:pPr>
          </w:p>
        </w:tc>
        <w:tc>
          <w:tcPr>
            <w:tcW w:w="1105" w:type="pct"/>
            <w:vAlign w:val="center"/>
          </w:tcPr>
          <w:p w14:paraId="118A27CF" w14:textId="77777777" w:rsidR="00D076DA" w:rsidRDefault="00000000">
            <w:pPr>
              <w:jc w:val="center"/>
              <w:rPr>
                <w:rFonts w:asciiTheme="majorBidi" w:hAnsiTheme="majorBidi" w:cstheme="majorBidi"/>
                <w:b/>
                <w:bCs/>
              </w:rPr>
            </w:pPr>
            <w:r>
              <w:rPr>
                <w:rFonts w:asciiTheme="majorBidi" w:hAnsiTheme="majorBidi" w:cstheme="majorBidi"/>
                <w:b/>
                <w:bCs/>
              </w:rPr>
              <w:t>3months</w:t>
            </w:r>
          </w:p>
        </w:tc>
        <w:tc>
          <w:tcPr>
            <w:tcW w:w="1153" w:type="pct"/>
            <w:noWrap/>
            <w:vAlign w:val="center"/>
          </w:tcPr>
          <w:p w14:paraId="7C25FBCC" w14:textId="77777777" w:rsidR="00D076DA" w:rsidRDefault="00000000">
            <w:pPr>
              <w:jc w:val="center"/>
              <w:rPr>
                <w:rFonts w:asciiTheme="majorBidi" w:hAnsiTheme="majorBidi" w:cstheme="majorBidi"/>
                <w:color w:val="000000"/>
              </w:rPr>
            </w:pPr>
            <w:r>
              <w:rPr>
                <w:rFonts w:asciiTheme="majorBidi" w:hAnsiTheme="majorBidi" w:cstheme="majorBidi"/>
              </w:rPr>
              <w:t>33.07±5.93</w:t>
            </w:r>
          </w:p>
        </w:tc>
        <w:tc>
          <w:tcPr>
            <w:tcW w:w="1016" w:type="pct"/>
            <w:noWrap/>
            <w:vAlign w:val="center"/>
          </w:tcPr>
          <w:p w14:paraId="5839CBE0" w14:textId="77777777" w:rsidR="00D076DA" w:rsidRDefault="00000000">
            <w:pPr>
              <w:jc w:val="center"/>
              <w:rPr>
                <w:rFonts w:asciiTheme="majorBidi" w:hAnsiTheme="majorBidi" w:cstheme="majorBidi"/>
                <w:color w:val="000000"/>
              </w:rPr>
            </w:pPr>
            <w:r>
              <w:rPr>
                <w:rFonts w:asciiTheme="majorBidi" w:hAnsiTheme="majorBidi" w:cstheme="majorBidi"/>
              </w:rPr>
              <w:t>35.7±3.05</w:t>
            </w:r>
          </w:p>
        </w:tc>
        <w:tc>
          <w:tcPr>
            <w:tcW w:w="622" w:type="pct"/>
            <w:noWrap/>
            <w:vAlign w:val="center"/>
          </w:tcPr>
          <w:p w14:paraId="3C4F3980" w14:textId="77777777" w:rsidR="00D076DA" w:rsidRDefault="00000000">
            <w:pPr>
              <w:jc w:val="center"/>
              <w:rPr>
                <w:rFonts w:asciiTheme="majorBidi" w:hAnsiTheme="majorBidi" w:cstheme="majorBidi"/>
                <w:color w:val="000000"/>
              </w:rPr>
            </w:pPr>
            <w:r>
              <w:rPr>
                <w:rFonts w:asciiTheme="majorBidi" w:hAnsiTheme="majorBidi" w:cstheme="majorBidi"/>
                <w:b/>
                <w:bCs/>
              </w:rPr>
              <w:t>0.035*</w:t>
            </w:r>
          </w:p>
        </w:tc>
      </w:tr>
      <w:tr w:rsidR="00D076DA" w14:paraId="2B26A3E2" w14:textId="77777777">
        <w:trPr>
          <w:trHeight w:val="20"/>
        </w:trPr>
        <w:tc>
          <w:tcPr>
            <w:tcW w:w="1104" w:type="pct"/>
            <w:gridSpan w:val="2"/>
            <w:vMerge/>
            <w:noWrap/>
            <w:vAlign w:val="center"/>
          </w:tcPr>
          <w:p w14:paraId="2C4FAF8B" w14:textId="77777777" w:rsidR="00D076DA" w:rsidRDefault="00D076DA">
            <w:pPr>
              <w:jc w:val="center"/>
              <w:rPr>
                <w:rFonts w:asciiTheme="majorBidi" w:hAnsiTheme="majorBidi" w:cstheme="majorBidi"/>
                <w:b/>
                <w:bCs/>
              </w:rPr>
            </w:pPr>
          </w:p>
        </w:tc>
        <w:tc>
          <w:tcPr>
            <w:tcW w:w="1105" w:type="pct"/>
            <w:vAlign w:val="center"/>
          </w:tcPr>
          <w:p w14:paraId="080E2278" w14:textId="77777777" w:rsidR="00D076DA" w:rsidRDefault="00000000">
            <w:pPr>
              <w:jc w:val="center"/>
              <w:rPr>
                <w:rFonts w:asciiTheme="majorBidi" w:hAnsiTheme="majorBidi" w:cstheme="majorBidi"/>
                <w:b/>
                <w:bCs/>
              </w:rPr>
            </w:pPr>
            <w:r>
              <w:rPr>
                <w:rFonts w:asciiTheme="majorBidi" w:hAnsiTheme="majorBidi" w:cstheme="majorBidi"/>
                <w:b/>
                <w:bCs/>
              </w:rPr>
              <w:t>6months</w:t>
            </w:r>
          </w:p>
        </w:tc>
        <w:tc>
          <w:tcPr>
            <w:tcW w:w="1153" w:type="pct"/>
            <w:noWrap/>
            <w:vAlign w:val="center"/>
          </w:tcPr>
          <w:p w14:paraId="214D0733" w14:textId="77777777" w:rsidR="00D076DA" w:rsidRDefault="00000000">
            <w:pPr>
              <w:jc w:val="center"/>
              <w:rPr>
                <w:rFonts w:asciiTheme="majorBidi" w:hAnsiTheme="majorBidi" w:cstheme="majorBidi"/>
                <w:color w:val="000000"/>
              </w:rPr>
            </w:pPr>
            <w:r>
              <w:rPr>
                <w:rFonts w:asciiTheme="majorBidi" w:hAnsiTheme="majorBidi" w:cstheme="majorBidi"/>
              </w:rPr>
              <w:t>31.93±5.75</w:t>
            </w:r>
          </w:p>
        </w:tc>
        <w:tc>
          <w:tcPr>
            <w:tcW w:w="1016" w:type="pct"/>
            <w:noWrap/>
            <w:vAlign w:val="center"/>
          </w:tcPr>
          <w:p w14:paraId="2319EC72" w14:textId="77777777" w:rsidR="00D076DA" w:rsidRDefault="00000000">
            <w:pPr>
              <w:jc w:val="center"/>
              <w:rPr>
                <w:rFonts w:asciiTheme="majorBidi" w:hAnsiTheme="majorBidi" w:cstheme="majorBidi"/>
                <w:color w:val="000000"/>
              </w:rPr>
            </w:pPr>
            <w:r>
              <w:rPr>
                <w:rFonts w:asciiTheme="majorBidi" w:hAnsiTheme="majorBidi" w:cstheme="majorBidi"/>
              </w:rPr>
              <w:t>35.85±3.09</w:t>
            </w:r>
          </w:p>
        </w:tc>
        <w:tc>
          <w:tcPr>
            <w:tcW w:w="622" w:type="pct"/>
            <w:noWrap/>
            <w:vAlign w:val="center"/>
          </w:tcPr>
          <w:p w14:paraId="34909EBE" w14:textId="77777777" w:rsidR="00D076DA" w:rsidRDefault="00000000">
            <w:pPr>
              <w:jc w:val="center"/>
              <w:rPr>
                <w:rFonts w:asciiTheme="majorBidi" w:hAnsiTheme="majorBidi" w:cstheme="majorBidi"/>
                <w:color w:val="000000"/>
              </w:rPr>
            </w:pPr>
            <w:r>
              <w:rPr>
                <w:rFonts w:asciiTheme="majorBidi" w:hAnsiTheme="majorBidi" w:cstheme="majorBidi"/>
                <w:b/>
                <w:bCs/>
              </w:rPr>
              <w:t>0.002*</w:t>
            </w:r>
          </w:p>
        </w:tc>
      </w:tr>
    </w:tbl>
    <w:p w14:paraId="67DB2A1C" w14:textId="77777777" w:rsidR="00D076DA" w:rsidRDefault="00000000">
      <w:pPr>
        <w:pStyle w:val="Footnote"/>
      </w:pPr>
      <w:r>
        <w:t>Data were presented as mean ± SD or frequency (%). *Significantly different P value ≤ 0.05. BMI: Body mass index, Hb: Hemoglobin, HDL: High-Density Lipoprotein Cholesterol, LDL: Low-Density Lipoprotein Cholesterol, TNF-α: Tumor Necrosis Factor-alpha, hsCRP: High-Sensitivity C-Reactive Protein, BNP: B-type Natriuretic Peptide, BMI: Body mass index.</w:t>
      </w:r>
    </w:p>
    <w:p w14:paraId="2B020DE3" w14:textId="18AD46BD" w:rsidR="00D076DA" w:rsidRDefault="00000000">
      <w:pPr>
        <w:pStyle w:val="P"/>
        <w:spacing w:before="240"/>
      </w:pPr>
      <w:r>
        <w:lastRenderedPageBreak/>
        <w:t xml:space="preserve">Basal metabolic rate was insignificantly different at </w:t>
      </w:r>
      <w:r w:rsidR="00E12BB6">
        <w:t>baseline</w:t>
      </w:r>
      <w:r>
        <w:t xml:space="preserve"> and 3months between both groups. Basal metabolic rate at 6 months was significantly lower in group A than group B (P&lt;0.05). </w:t>
      </w:r>
      <w:r>
        <w:rPr>
          <w:b/>
          <w:bCs/>
        </w:rPr>
        <w:t>Table 2</w:t>
      </w:r>
    </w:p>
    <w:p w14:paraId="7FB6212F" w14:textId="77777777" w:rsidR="00D076DA" w:rsidRDefault="00000000">
      <w:pPr>
        <w:pStyle w:val="Caption"/>
        <w:spacing w:after="0"/>
        <w:rPr>
          <w:color w:val="000000" w:themeColor="text1"/>
          <w:rtl/>
          <w:lang w:bidi="ar-EG"/>
        </w:rPr>
      </w:pPr>
      <w:r>
        <w:rPr>
          <w:color w:val="000000" w:themeColor="text1"/>
        </w:rPr>
        <w:t xml:space="preserve">Table 2: </w:t>
      </w:r>
      <w:r>
        <w:t>Basal metabolic rate of</w:t>
      </w:r>
      <w:r>
        <w:rPr>
          <w:color w:val="000000" w:themeColor="text1"/>
        </w:rPr>
        <w:t xml:space="preserve"> </w:t>
      </w:r>
      <w:r>
        <w:t>male and female patients</w:t>
      </w:r>
    </w:p>
    <w:tbl>
      <w:tblPr>
        <w:tblStyle w:val="TableGrid110"/>
        <w:tblW w:w="5191" w:type="pct"/>
        <w:tblLayout w:type="fixed"/>
        <w:tblLook w:val="04A0" w:firstRow="1" w:lastRow="0" w:firstColumn="1" w:lastColumn="0" w:noHBand="0" w:noVBand="1"/>
      </w:tblPr>
      <w:tblGrid>
        <w:gridCol w:w="1885"/>
        <w:gridCol w:w="2250"/>
        <w:gridCol w:w="2159"/>
        <w:gridCol w:w="1902"/>
        <w:gridCol w:w="1165"/>
      </w:tblGrid>
      <w:tr w:rsidR="00D076DA" w14:paraId="65F0AD4F" w14:textId="77777777">
        <w:trPr>
          <w:trHeight w:val="167"/>
        </w:trPr>
        <w:tc>
          <w:tcPr>
            <w:tcW w:w="2209" w:type="pct"/>
            <w:gridSpan w:val="2"/>
            <w:noWrap/>
            <w:vAlign w:val="center"/>
          </w:tcPr>
          <w:p w14:paraId="09241252" w14:textId="77777777" w:rsidR="00D076DA" w:rsidRDefault="00D076DA">
            <w:pPr>
              <w:jc w:val="center"/>
              <w:rPr>
                <w:rFonts w:asciiTheme="majorBidi" w:hAnsiTheme="majorBidi" w:cstheme="majorBidi"/>
                <w:b/>
                <w:bCs/>
                <w:color w:val="000000"/>
                <w:highlight w:val="yellow"/>
                <w:lang w:val="en-GB" w:eastAsia="en-GB"/>
              </w:rPr>
            </w:pPr>
          </w:p>
        </w:tc>
        <w:tc>
          <w:tcPr>
            <w:tcW w:w="1153" w:type="pct"/>
            <w:noWrap/>
            <w:vAlign w:val="center"/>
          </w:tcPr>
          <w:p w14:paraId="47DF8C36" w14:textId="77777777" w:rsidR="00D076DA" w:rsidRDefault="00000000">
            <w:pPr>
              <w:jc w:val="center"/>
              <w:rPr>
                <w:rFonts w:asciiTheme="majorBidi" w:hAnsiTheme="majorBidi" w:cstheme="majorBidi"/>
                <w:b/>
                <w:bCs/>
                <w:lang w:eastAsia="en-GB"/>
              </w:rPr>
            </w:pPr>
            <w:r>
              <w:rPr>
                <w:rFonts w:asciiTheme="majorBidi" w:hAnsiTheme="majorBidi" w:cstheme="majorBidi"/>
                <w:b/>
                <w:bCs/>
                <w:lang w:val="en-GB" w:eastAsia="en-GB"/>
              </w:rPr>
              <w:t xml:space="preserve">Group </w:t>
            </w:r>
            <w:r>
              <w:rPr>
                <w:rFonts w:asciiTheme="majorBidi" w:hAnsiTheme="majorBidi" w:cstheme="majorBidi"/>
                <w:b/>
                <w:bCs/>
                <w:lang w:eastAsia="en-GB"/>
              </w:rPr>
              <w:t xml:space="preserve">A </w:t>
            </w:r>
            <w:r>
              <w:rPr>
                <w:rFonts w:asciiTheme="majorBidi" w:hAnsiTheme="majorBidi" w:cstheme="majorBidi"/>
                <w:b/>
                <w:bCs/>
                <w:lang w:val="en-GB" w:eastAsia="en-GB"/>
              </w:rPr>
              <w:t>(n=7)</w:t>
            </w:r>
          </w:p>
        </w:tc>
        <w:tc>
          <w:tcPr>
            <w:tcW w:w="1016" w:type="pct"/>
            <w:noWrap/>
            <w:vAlign w:val="center"/>
          </w:tcPr>
          <w:p w14:paraId="6612C4D6" w14:textId="77777777" w:rsidR="00D076DA" w:rsidRDefault="00000000">
            <w:pPr>
              <w:jc w:val="center"/>
              <w:rPr>
                <w:rFonts w:asciiTheme="majorBidi" w:hAnsiTheme="majorBidi" w:cstheme="majorBidi"/>
                <w:b/>
                <w:bCs/>
                <w:lang w:val="en-GB" w:eastAsia="en-GB"/>
              </w:rPr>
            </w:pPr>
            <w:r>
              <w:rPr>
                <w:rFonts w:asciiTheme="majorBidi" w:hAnsiTheme="majorBidi" w:cstheme="majorBidi"/>
                <w:b/>
                <w:bCs/>
                <w:lang w:val="en-GB" w:eastAsia="en-GB"/>
              </w:rPr>
              <w:t>Group B (n=13)</w:t>
            </w:r>
          </w:p>
        </w:tc>
        <w:tc>
          <w:tcPr>
            <w:tcW w:w="622" w:type="pct"/>
            <w:noWrap/>
            <w:vAlign w:val="center"/>
          </w:tcPr>
          <w:p w14:paraId="7916420C" w14:textId="77777777" w:rsidR="00D076DA" w:rsidRDefault="00000000">
            <w:pPr>
              <w:jc w:val="center"/>
              <w:rPr>
                <w:rFonts w:asciiTheme="majorBidi" w:hAnsiTheme="majorBidi" w:cstheme="majorBidi"/>
                <w:b/>
                <w:bCs/>
                <w:lang w:val="en-GB" w:eastAsia="en-GB"/>
              </w:rPr>
            </w:pPr>
            <w:r>
              <w:rPr>
                <w:rFonts w:asciiTheme="majorBidi" w:hAnsiTheme="majorBidi" w:cstheme="majorBidi"/>
                <w:b/>
                <w:bCs/>
                <w:lang w:val="en-GB" w:eastAsia="en-GB"/>
              </w:rPr>
              <w:t>P</w:t>
            </w:r>
          </w:p>
        </w:tc>
      </w:tr>
      <w:tr w:rsidR="005000AE" w14:paraId="0ADEE8E6" w14:textId="77777777">
        <w:trPr>
          <w:trHeight w:val="75"/>
        </w:trPr>
        <w:tc>
          <w:tcPr>
            <w:tcW w:w="1007" w:type="pct"/>
            <w:vMerge w:val="restart"/>
            <w:noWrap/>
            <w:vAlign w:val="center"/>
          </w:tcPr>
          <w:p w14:paraId="15E2CE15" w14:textId="77777777" w:rsidR="005000AE" w:rsidRDefault="005000AE" w:rsidP="005000AE">
            <w:pPr>
              <w:jc w:val="center"/>
              <w:rPr>
                <w:rFonts w:asciiTheme="majorBidi" w:hAnsiTheme="majorBidi" w:cstheme="majorBidi"/>
                <w:b/>
                <w:bCs/>
              </w:rPr>
            </w:pPr>
            <w:r>
              <w:rPr>
                <w:rFonts w:asciiTheme="majorBidi" w:hAnsiTheme="majorBidi" w:cstheme="majorBidi"/>
                <w:b/>
                <w:bCs/>
              </w:rPr>
              <w:t>Basal metabolic rate of male</w:t>
            </w:r>
          </w:p>
        </w:tc>
        <w:tc>
          <w:tcPr>
            <w:tcW w:w="1202" w:type="pct"/>
            <w:vAlign w:val="center"/>
          </w:tcPr>
          <w:p w14:paraId="3908C309" w14:textId="2C5D0F29" w:rsidR="005000AE" w:rsidRDefault="005000AE" w:rsidP="005000AE">
            <w:pPr>
              <w:jc w:val="center"/>
              <w:rPr>
                <w:rFonts w:asciiTheme="majorBidi" w:hAnsiTheme="majorBidi" w:cstheme="majorBidi"/>
                <w:b/>
                <w:bCs/>
              </w:rPr>
            </w:pPr>
            <w:r>
              <w:rPr>
                <w:rFonts w:asciiTheme="majorBidi" w:hAnsiTheme="majorBidi" w:cstheme="majorBidi"/>
                <w:b/>
                <w:bCs/>
              </w:rPr>
              <w:t>Baseline (0)</w:t>
            </w:r>
          </w:p>
        </w:tc>
        <w:tc>
          <w:tcPr>
            <w:tcW w:w="1153" w:type="pct"/>
            <w:noWrap/>
            <w:vAlign w:val="center"/>
          </w:tcPr>
          <w:p w14:paraId="202F0E15" w14:textId="77777777" w:rsidR="005000AE" w:rsidRDefault="005000AE" w:rsidP="005000AE">
            <w:pPr>
              <w:jc w:val="center"/>
              <w:rPr>
                <w:rFonts w:asciiTheme="majorBidi" w:hAnsiTheme="majorBidi" w:cstheme="majorBidi"/>
              </w:rPr>
            </w:pPr>
            <w:r>
              <w:rPr>
                <w:rFonts w:asciiTheme="majorBidi" w:hAnsiTheme="majorBidi" w:cstheme="majorBidi"/>
              </w:rPr>
              <w:t>1753.93±166.95</w:t>
            </w:r>
          </w:p>
        </w:tc>
        <w:tc>
          <w:tcPr>
            <w:tcW w:w="1016" w:type="pct"/>
            <w:noWrap/>
            <w:vAlign w:val="center"/>
          </w:tcPr>
          <w:p w14:paraId="483BFEFD" w14:textId="77777777" w:rsidR="005000AE" w:rsidRDefault="005000AE" w:rsidP="005000AE">
            <w:pPr>
              <w:jc w:val="center"/>
              <w:rPr>
                <w:rFonts w:asciiTheme="majorBidi" w:hAnsiTheme="majorBidi" w:cstheme="majorBidi"/>
              </w:rPr>
            </w:pPr>
            <w:r>
              <w:rPr>
                <w:rFonts w:asciiTheme="majorBidi" w:hAnsiTheme="majorBidi" w:cstheme="majorBidi"/>
              </w:rPr>
              <w:t>1801.92±97.71</w:t>
            </w:r>
          </w:p>
        </w:tc>
        <w:tc>
          <w:tcPr>
            <w:tcW w:w="622" w:type="pct"/>
            <w:noWrap/>
            <w:vAlign w:val="center"/>
          </w:tcPr>
          <w:p w14:paraId="40B21510" w14:textId="77777777" w:rsidR="005000AE" w:rsidRDefault="005000AE" w:rsidP="005000AE">
            <w:pPr>
              <w:jc w:val="center"/>
              <w:rPr>
                <w:rFonts w:asciiTheme="majorBidi" w:hAnsiTheme="majorBidi" w:cstheme="majorBidi"/>
                <w:b/>
                <w:bCs/>
              </w:rPr>
            </w:pPr>
            <w:r>
              <w:rPr>
                <w:rFonts w:asciiTheme="majorBidi" w:hAnsiTheme="majorBidi" w:cstheme="majorBidi"/>
              </w:rPr>
              <w:t>0.424</w:t>
            </w:r>
          </w:p>
        </w:tc>
      </w:tr>
      <w:tr w:rsidR="00D076DA" w14:paraId="7FCC398A" w14:textId="77777777">
        <w:trPr>
          <w:trHeight w:val="75"/>
        </w:trPr>
        <w:tc>
          <w:tcPr>
            <w:tcW w:w="1007" w:type="pct"/>
            <w:vMerge/>
            <w:noWrap/>
            <w:vAlign w:val="center"/>
          </w:tcPr>
          <w:p w14:paraId="24996A1E" w14:textId="77777777" w:rsidR="00D076DA" w:rsidRDefault="00D076DA">
            <w:pPr>
              <w:jc w:val="center"/>
              <w:rPr>
                <w:rFonts w:asciiTheme="majorBidi" w:hAnsiTheme="majorBidi" w:cstheme="majorBidi"/>
                <w:b/>
                <w:bCs/>
              </w:rPr>
            </w:pPr>
          </w:p>
        </w:tc>
        <w:tc>
          <w:tcPr>
            <w:tcW w:w="1202" w:type="pct"/>
            <w:vAlign w:val="center"/>
          </w:tcPr>
          <w:p w14:paraId="2C88BAF8" w14:textId="77777777" w:rsidR="00D076DA" w:rsidRDefault="00000000">
            <w:pPr>
              <w:jc w:val="center"/>
              <w:rPr>
                <w:rFonts w:asciiTheme="majorBidi" w:hAnsiTheme="majorBidi" w:cstheme="majorBidi"/>
                <w:b/>
                <w:bCs/>
              </w:rPr>
            </w:pPr>
            <w:r>
              <w:rPr>
                <w:rFonts w:asciiTheme="majorBidi" w:hAnsiTheme="majorBidi" w:cstheme="majorBidi"/>
                <w:b/>
                <w:bCs/>
              </w:rPr>
              <w:t>3months</w:t>
            </w:r>
          </w:p>
        </w:tc>
        <w:tc>
          <w:tcPr>
            <w:tcW w:w="1153" w:type="pct"/>
            <w:noWrap/>
            <w:vAlign w:val="center"/>
          </w:tcPr>
          <w:p w14:paraId="14798D2B" w14:textId="77777777" w:rsidR="00D076DA" w:rsidRDefault="00000000">
            <w:pPr>
              <w:jc w:val="center"/>
              <w:rPr>
                <w:rFonts w:asciiTheme="majorBidi" w:hAnsiTheme="majorBidi" w:cstheme="majorBidi"/>
              </w:rPr>
            </w:pPr>
            <w:r>
              <w:rPr>
                <w:rFonts w:asciiTheme="majorBidi" w:hAnsiTheme="majorBidi" w:cstheme="majorBidi"/>
              </w:rPr>
              <w:t>1702.5±168.99</w:t>
            </w:r>
          </w:p>
        </w:tc>
        <w:tc>
          <w:tcPr>
            <w:tcW w:w="1016" w:type="pct"/>
            <w:noWrap/>
            <w:vAlign w:val="center"/>
          </w:tcPr>
          <w:p w14:paraId="162972A1" w14:textId="77777777" w:rsidR="00D076DA" w:rsidRDefault="00000000">
            <w:pPr>
              <w:jc w:val="center"/>
              <w:rPr>
                <w:rFonts w:asciiTheme="majorBidi" w:hAnsiTheme="majorBidi" w:cstheme="majorBidi"/>
              </w:rPr>
            </w:pPr>
            <w:r>
              <w:rPr>
                <w:rFonts w:asciiTheme="majorBidi" w:hAnsiTheme="majorBidi" w:cstheme="majorBidi"/>
              </w:rPr>
              <w:t>1798.08±98.34</w:t>
            </w:r>
          </w:p>
        </w:tc>
        <w:tc>
          <w:tcPr>
            <w:tcW w:w="622" w:type="pct"/>
            <w:noWrap/>
            <w:vAlign w:val="center"/>
          </w:tcPr>
          <w:p w14:paraId="4F1F5351" w14:textId="77777777" w:rsidR="00D076DA" w:rsidRDefault="00000000">
            <w:pPr>
              <w:jc w:val="center"/>
              <w:rPr>
                <w:rFonts w:asciiTheme="majorBidi" w:hAnsiTheme="majorBidi" w:cstheme="majorBidi"/>
                <w:b/>
                <w:bCs/>
              </w:rPr>
            </w:pPr>
            <w:r>
              <w:rPr>
                <w:rFonts w:asciiTheme="majorBidi" w:hAnsiTheme="majorBidi" w:cstheme="majorBidi"/>
              </w:rPr>
              <w:t>0.124</w:t>
            </w:r>
          </w:p>
        </w:tc>
      </w:tr>
      <w:tr w:rsidR="00D076DA" w14:paraId="23D4AD7E" w14:textId="77777777">
        <w:trPr>
          <w:trHeight w:val="75"/>
        </w:trPr>
        <w:tc>
          <w:tcPr>
            <w:tcW w:w="1007" w:type="pct"/>
            <w:vMerge/>
            <w:noWrap/>
            <w:vAlign w:val="center"/>
          </w:tcPr>
          <w:p w14:paraId="58C871A5" w14:textId="77777777" w:rsidR="00D076DA" w:rsidRDefault="00D076DA">
            <w:pPr>
              <w:jc w:val="center"/>
              <w:rPr>
                <w:rFonts w:asciiTheme="majorBidi" w:hAnsiTheme="majorBidi" w:cstheme="majorBidi"/>
                <w:b/>
                <w:bCs/>
              </w:rPr>
            </w:pPr>
          </w:p>
        </w:tc>
        <w:tc>
          <w:tcPr>
            <w:tcW w:w="1202" w:type="pct"/>
            <w:vAlign w:val="center"/>
          </w:tcPr>
          <w:p w14:paraId="1CBCB35D" w14:textId="77777777" w:rsidR="00D076DA" w:rsidRDefault="00000000">
            <w:pPr>
              <w:jc w:val="center"/>
              <w:rPr>
                <w:rFonts w:asciiTheme="majorBidi" w:hAnsiTheme="majorBidi" w:cstheme="majorBidi"/>
                <w:b/>
                <w:bCs/>
              </w:rPr>
            </w:pPr>
            <w:r>
              <w:rPr>
                <w:rFonts w:asciiTheme="majorBidi" w:hAnsiTheme="majorBidi" w:cstheme="majorBidi"/>
                <w:b/>
                <w:bCs/>
              </w:rPr>
              <w:t>6months</w:t>
            </w:r>
          </w:p>
        </w:tc>
        <w:tc>
          <w:tcPr>
            <w:tcW w:w="1153" w:type="pct"/>
            <w:noWrap/>
            <w:vAlign w:val="center"/>
          </w:tcPr>
          <w:p w14:paraId="0E39CA42" w14:textId="77777777" w:rsidR="00D076DA" w:rsidRDefault="00000000">
            <w:pPr>
              <w:jc w:val="center"/>
              <w:rPr>
                <w:rFonts w:asciiTheme="majorBidi" w:hAnsiTheme="majorBidi" w:cstheme="majorBidi"/>
              </w:rPr>
            </w:pPr>
            <w:r>
              <w:rPr>
                <w:rFonts w:asciiTheme="majorBidi" w:hAnsiTheme="majorBidi" w:cstheme="majorBidi"/>
              </w:rPr>
              <w:t>1678.21±165.17</w:t>
            </w:r>
          </w:p>
        </w:tc>
        <w:tc>
          <w:tcPr>
            <w:tcW w:w="1016" w:type="pct"/>
            <w:noWrap/>
            <w:vAlign w:val="center"/>
          </w:tcPr>
          <w:p w14:paraId="5A1106CA" w14:textId="77777777" w:rsidR="00D076DA" w:rsidRDefault="00000000">
            <w:pPr>
              <w:jc w:val="center"/>
              <w:rPr>
                <w:rFonts w:asciiTheme="majorBidi" w:hAnsiTheme="majorBidi" w:cstheme="majorBidi"/>
              </w:rPr>
            </w:pPr>
            <w:r>
              <w:rPr>
                <w:rFonts w:asciiTheme="majorBidi" w:hAnsiTheme="majorBidi" w:cstheme="majorBidi"/>
              </w:rPr>
              <w:t>1802.69±101.79</w:t>
            </w:r>
          </w:p>
        </w:tc>
        <w:tc>
          <w:tcPr>
            <w:tcW w:w="622" w:type="pct"/>
            <w:noWrap/>
            <w:vAlign w:val="center"/>
          </w:tcPr>
          <w:p w14:paraId="5A3E51CB" w14:textId="77777777" w:rsidR="00D076DA" w:rsidRDefault="00000000">
            <w:pPr>
              <w:jc w:val="center"/>
              <w:rPr>
                <w:rFonts w:asciiTheme="majorBidi" w:hAnsiTheme="majorBidi" w:cstheme="majorBidi"/>
                <w:b/>
                <w:bCs/>
              </w:rPr>
            </w:pPr>
            <w:r>
              <w:rPr>
                <w:rFonts w:asciiTheme="majorBidi" w:hAnsiTheme="majorBidi" w:cstheme="majorBidi"/>
                <w:b/>
                <w:bCs/>
              </w:rPr>
              <w:t>0.050*</w:t>
            </w:r>
          </w:p>
        </w:tc>
      </w:tr>
      <w:tr w:rsidR="00D076DA" w14:paraId="7935AC3B" w14:textId="77777777">
        <w:trPr>
          <w:trHeight w:val="75"/>
        </w:trPr>
        <w:tc>
          <w:tcPr>
            <w:tcW w:w="2209" w:type="pct"/>
            <w:gridSpan w:val="2"/>
            <w:noWrap/>
            <w:vAlign w:val="center"/>
          </w:tcPr>
          <w:p w14:paraId="31107EF6" w14:textId="77777777" w:rsidR="00D076DA" w:rsidRDefault="00D076DA">
            <w:pPr>
              <w:jc w:val="center"/>
              <w:rPr>
                <w:rFonts w:asciiTheme="majorBidi" w:hAnsiTheme="majorBidi" w:cstheme="majorBidi"/>
                <w:b/>
                <w:bCs/>
              </w:rPr>
            </w:pPr>
          </w:p>
        </w:tc>
        <w:tc>
          <w:tcPr>
            <w:tcW w:w="1153" w:type="pct"/>
            <w:noWrap/>
            <w:vAlign w:val="center"/>
          </w:tcPr>
          <w:p w14:paraId="60E36215" w14:textId="77777777" w:rsidR="00D076DA" w:rsidRDefault="00000000">
            <w:pPr>
              <w:jc w:val="center"/>
              <w:rPr>
                <w:rFonts w:asciiTheme="majorBidi" w:hAnsiTheme="majorBidi" w:cstheme="majorBidi"/>
                <w:b/>
                <w:bCs/>
              </w:rPr>
            </w:pPr>
            <w:r>
              <w:rPr>
                <w:rFonts w:asciiTheme="majorBidi" w:hAnsiTheme="majorBidi" w:cstheme="majorBidi"/>
                <w:b/>
                <w:bCs/>
                <w:lang w:val="en-GB" w:eastAsia="en-GB"/>
              </w:rPr>
              <w:t xml:space="preserve">Group </w:t>
            </w:r>
            <w:r>
              <w:rPr>
                <w:rFonts w:asciiTheme="majorBidi" w:hAnsiTheme="majorBidi" w:cstheme="majorBidi"/>
                <w:b/>
                <w:bCs/>
                <w:lang w:eastAsia="en-GB"/>
              </w:rPr>
              <w:t xml:space="preserve">A </w:t>
            </w:r>
            <w:r>
              <w:rPr>
                <w:rFonts w:asciiTheme="majorBidi" w:hAnsiTheme="majorBidi" w:cstheme="majorBidi"/>
                <w:b/>
                <w:bCs/>
                <w:lang w:val="en-GB" w:eastAsia="en-GB"/>
              </w:rPr>
              <w:t>(n=23)</w:t>
            </w:r>
          </w:p>
        </w:tc>
        <w:tc>
          <w:tcPr>
            <w:tcW w:w="1016" w:type="pct"/>
            <w:noWrap/>
            <w:vAlign w:val="center"/>
          </w:tcPr>
          <w:p w14:paraId="0E369ABF" w14:textId="77777777" w:rsidR="00D076DA" w:rsidRDefault="00000000">
            <w:pPr>
              <w:jc w:val="center"/>
              <w:rPr>
                <w:rFonts w:asciiTheme="majorBidi" w:hAnsiTheme="majorBidi" w:cstheme="majorBidi"/>
                <w:b/>
                <w:bCs/>
              </w:rPr>
            </w:pPr>
            <w:r>
              <w:rPr>
                <w:rFonts w:asciiTheme="majorBidi" w:hAnsiTheme="majorBidi" w:cstheme="majorBidi"/>
                <w:b/>
                <w:bCs/>
                <w:lang w:val="en-GB" w:eastAsia="en-GB"/>
              </w:rPr>
              <w:t>Group B (n=17)</w:t>
            </w:r>
          </w:p>
        </w:tc>
        <w:tc>
          <w:tcPr>
            <w:tcW w:w="622" w:type="pct"/>
            <w:noWrap/>
            <w:vAlign w:val="center"/>
          </w:tcPr>
          <w:p w14:paraId="5FDB4011" w14:textId="77777777" w:rsidR="00D076DA" w:rsidRDefault="00D076DA">
            <w:pPr>
              <w:jc w:val="center"/>
              <w:rPr>
                <w:rFonts w:asciiTheme="majorBidi" w:hAnsiTheme="majorBidi" w:cstheme="majorBidi"/>
                <w:b/>
                <w:bCs/>
              </w:rPr>
            </w:pPr>
          </w:p>
        </w:tc>
      </w:tr>
      <w:tr w:rsidR="005000AE" w14:paraId="1E0D5B43" w14:textId="77777777">
        <w:trPr>
          <w:trHeight w:val="84"/>
        </w:trPr>
        <w:tc>
          <w:tcPr>
            <w:tcW w:w="1007" w:type="pct"/>
            <w:vMerge w:val="restart"/>
            <w:noWrap/>
            <w:vAlign w:val="center"/>
          </w:tcPr>
          <w:p w14:paraId="4E552F04" w14:textId="77777777" w:rsidR="005000AE" w:rsidRDefault="005000AE" w:rsidP="005000AE">
            <w:pPr>
              <w:jc w:val="center"/>
              <w:rPr>
                <w:rFonts w:asciiTheme="majorBidi" w:hAnsiTheme="majorBidi" w:cstheme="majorBidi"/>
                <w:b/>
                <w:bCs/>
              </w:rPr>
            </w:pPr>
            <w:r>
              <w:rPr>
                <w:rFonts w:asciiTheme="majorBidi" w:hAnsiTheme="majorBidi" w:cstheme="majorBidi"/>
                <w:b/>
                <w:bCs/>
              </w:rPr>
              <w:t>Basal metabolic rate of female</w:t>
            </w:r>
          </w:p>
        </w:tc>
        <w:tc>
          <w:tcPr>
            <w:tcW w:w="1202" w:type="pct"/>
            <w:vAlign w:val="center"/>
          </w:tcPr>
          <w:p w14:paraId="34F97A61" w14:textId="2A8CA618" w:rsidR="005000AE" w:rsidRDefault="005000AE" w:rsidP="005000AE">
            <w:pPr>
              <w:jc w:val="center"/>
              <w:rPr>
                <w:rFonts w:asciiTheme="majorBidi" w:hAnsiTheme="majorBidi" w:cstheme="majorBidi"/>
                <w:b/>
                <w:bCs/>
              </w:rPr>
            </w:pPr>
            <w:r>
              <w:rPr>
                <w:rFonts w:asciiTheme="majorBidi" w:hAnsiTheme="majorBidi" w:cstheme="majorBidi"/>
                <w:b/>
                <w:bCs/>
              </w:rPr>
              <w:t>Baseline (0)</w:t>
            </w:r>
          </w:p>
        </w:tc>
        <w:tc>
          <w:tcPr>
            <w:tcW w:w="1153" w:type="pct"/>
            <w:noWrap/>
            <w:vAlign w:val="center"/>
          </w:tcPr>
          <w:p w14:paraId="61D8B17B" w14:textId="77777777" w:rsidR="005000AE" w:rsidRDefault="005000AE" w:rsidP="005000AE">
            <w:pPr>
              <w:jc w:val="center"/>
              <w:rPr>
                <w:rFonts w:asciiTheme="majorBidi" w:hAnsiTheme="majorBidi" w:cstheme="majorBidi"/>
              </w:rPr>
            </w:pPr>
            <w:r>
              <w:rPr>
                <w:rFonts w:asciiTheme="majorBidi" w:hAnsiTheme="majorBidi" w:cstheme="majorBidi"/>
              </w:rPr>
              <w:t>1613.84±127.03</w:t>
            </w:r>
          </w:p>
        </w:tc>
        <w:tc>
          <w:tcPr>
            <w:tcW w:w="1016" w:type="pct"/>
            <w:noWrap/>
            <w:vAlign w:val="center"/>
          </w:tcPr>
          <w:p w14:paraId="511D9825" w14:textId="77777777" w:rsidR="005000AE" w:rsidRDefault="005000AE" w:rsidP="005000AE">
            <w:pPr>
              <w:jc w:val="center"/>
              <w:rPr>
                <w:rFonts w:asciiTheme="majorBidi" w:hAnsiTheme="majorBidi" w:cstheme="majorBidi"/>
              </w:rPr>
            </w:pPr>
            <w:r>
              <w:rPr>
                <w:rFonts w:asciiTheme="majorBidi" w:hAnsiTheme="majorBidi" w:cstheme="majorBidi"/>
              </w:rPr>
              <w:t>1625.53±70.79</w:t>
            </w:r>
          </w:p>
        </w:tc>
        <w:tc>
          <w:tcPr>
            <w:tcW w:w="622" w:type="pct"/>
            <w:noWrap/>
            <w:vAlign w:val="center"/>
          </w:tcPr>
          <w:p w14:paraId="7762A2D2" w14:textId="77777777" w:rsidR="005000AE" w:rsidRDefault="005000AE" w:rsidP="005000AE">
            <w:pPr>
              <w:jc w:val="center"/>
              <w:rPr>
                <w:rFonts w:asciiTheme="majorBidi" w:hAnsiTheme="majorBidi" w:cstheme="majorBidi"/>
                <w:b/>
                <w:bCs/>
              </w:rPr>
            </w:pPr>
            <w:r>
              <w:rPr>
                <w:rFonts w:asciiTheme="majorBidi" w:hAnsiTheme="majorBidi" w:cstheme="majorBidi"/>
              </w:rPr>
              <w:t>0.735</w:t>
            </w:r>
          </w:p>
        </w:tc>
      </w:tr>
      <w:tr w:rsidR="00D076DA" w14:paraId="114F570E" w14:textId="77777777">
        <w:trPr>
          <w:trHeight w:val="83"/>
        </w:trPr>
        <w:tc>
          <w:tcPr>
            <w:tcW w:w="1007" w:type="pct"/>
            <w:vMerge/>
            <w:noWrap/>
            <w:vAlign w:val="center"/>
          </w:tcPr>
          <w:p w14:paraId="0172CE51" w14:textId="77777777" w:rsidR="00D076DA" w:rsidRDefault="00D076DA">
            <w:pPr>
              <w:jc w:val="center"/>
              <w:rPr>
                <w:rFonts w:asciiTheme="majorBidi" w:hAnsiTheme="majorBidi" w:cstheme="majorBidi"/>
                <w:b/>
                <w:bCs/>
              </w:rPr>
            </w:pPr>
          </w:p>
        </w:tc>
        <w:tc>
          <w:tcPr>
            <w:tcW w:w="1202" w:type="pct"/>
            <w:vAlign w:val="center"/>
          </w:tcPr>
          <w:p w14:paraId="2C61BD03" w14:textId="77777777" w:rsidR="00D076DA" w:rsidRDefault="00000000">
            <w:pPr>
              <w:jc w:val="center"/>
              <w:rPr>
                <w:rFonts w:asciiTheme="majorBidi" w:hAnsiTheme="majorBidi" w:cstheme="majorBidi"/>
                <w:b/>
                <w:bCs/>
              </w:rPr>
            </w:pPr>
            <w:r>
              <w:rPr>
                <w:rFonts w:asciiTheme="majorBidi" w:hAnsiTheme="majorBidi" w:cstheme="majorBidi"/>
                <w:b/>
                <w:bCs/>
              </w:rPr>
              <w:t>3months</w:t>
            </w:r>
          </w:p>
        </w:tc>
        <w:tc>
          <w:tcPr>
            <w:tcW w:w="1153" w:type="pct"/>
            <w:noWrap/>
            <w:vAlign w:val="center"/>
          </w:tcPr>
          <w:p w14:paraId="3C9CEFC9" w14:textId="77777777" w:rsidR="00D076DA" w:rsidRDefault="00000000">
            <w:pPr>
              <w:jc w:val="center"/>
              <w:rPr>
                <w:rFonts w:asciiTheme="majorBidi" w:hAnsiTheme="majorBidi" w:cstheme="majorBidi"/>
              </w:rPr>
            </w:pPr>
            <w:r>
              <w:rPr>
                <w:rFonts w:asciiTheme="majorBidi" w:hAnsiTheme="majorBidi" w:cstheme="majorBidi"/>
              </w:rPr>
              <w:t>1565.58±126.75</w:t>
            </w:r>
          </w:p>
        </w:tc>
        <w:tc>
          <w:tcPr>
            <w:tcW w:w="1016" w:type="pct"/>
            <w:noWrap/>
            <w:vAlign w:val="center"/>
          </w:tcPr>
          <w:p w14:paraId="6BA7D33D" w14:textId="77777777" w:rsidR="00D076DA" w:rsidRDefault="00000000">
            <w:pPr>
              <w:jc w:val="center"/>
              <w:rPr>
                <w:rFonts w:asciiTheme="majorBidi" w:hAnsiTheme="majorBidi" w:cstheme="majorBidi"/>
              </w:rPr>
            </w:pPr>
            <w:r>
              <w:rPr>
                <w:rFonts w:asciiTheme="majorBidi" w:hAnsiTheme="majorBidi" w:cstheme="majorBidi"/>
              </w:rPr>
              <w:t>1620.47±61.8</w:t>
            </w:r>
          </w:p>
        </w:tc>
        <w:tc>
          <w:tcPr>
            <w:tcW w:w="622" w:type="pct"/>
            <w:noWrap/>
            <w:vAlign w:val="center"/>
          </w:tcPr>
          <w:p w14:paraId="205FABD2" w14:textId="77777777" w:rsidR="00D076DA" w:rsidRDefault="00000000">
            <w:pPr>
              <w:jc w:val="center"/>
              <w:rPr>
                <w:rFonts w:asciiTheme="majorBidi" w:hAnsiTheme="majorBidi" w:cstheme="majorBidi"/>
                <w:b/>
                <w:bCs/>
              </w:rPr>
            </w:pPr>
            <w:r>
              <w:rPr>
                <w:rFonts w:asciiTheme="majorBidi" w:hAnsiTheme="majorBidi" w:cstheme="majorBidi"/>
              </w:rPr>
              <w:t>0.109</w:t>
            </w:r>
          </w:p>
        </w:tc>
      </w:tr>
      <w:tr w:rsidR="00D076DA" w14:paraId="2A6FAEB9" w14:textId="77777777">
        <w:trPr>
          <w:trHeight w:val="83"/>
        </w:trPr>
        <w:tc>
          <w:tcPr>
            <w:tcW w:w="1007" w:type="pct"/>
            <w:vMerge/>
            <w:noWrap/>
            <w:vAlign w:val="center"/>
          </w:tcPr>
          <w:p w14:paraId="2BCB7DAB" w14:textId="77777777" w:rsidR="00D076DA" w:rsidRDefault="00D076DA">
            <w:pPr>
              <w:jc w:val="center"/>
              <w:rPr>
                <w:rFonts w:asciiTheme="majorBidi" w:hAnsiTheme="majorBidi" w:cstheme="majorBidi"/>
                <w:b/>
                <w:bCs/>
              </w:rPr>
            </w:pPr>
          </w:p>
        </w:tc>
        <w:tc>
          <w:tcPr>
            <w:tcW w:w="1202" w:type="pct"/>
            <w:vAlign w:val="center"/>
          </w:tcPr>
          <w:p w14:paraId="38A0CAD5" w14:textId="77777777" w:rsidR="00D076DA" w:rsidRDefault="00000000">
            <w:pPr>
              <w:jc w:val="center"/>
              <w:rPr>
                <w:rFonts w:asciiTheme="majorBidi" w:hAnsiTheme="majorBidi" w:cstheme="majorBidi"/>
                <w:b/>
                <w:bCs/>
              </w:rPr>
            </w:pPr>
            <w:r>
              <w:rPr>
                <w:rFonts w:asciiTheme="majorBidi" w:hAnsiTheme="majorBidi" w:cstheme="majorBidi"/>
                <w:b/>
                <w:bCs/>
              </w:rPr>
              <w:t>6months</w:t>
            </w:r>
          </w:p>
        </w:tc>
        <w:tc>
          <w:tcPr>
            <w:tcW w:w="1153" w:type="pct"/>
            <w:noWrap/>
            <w:vAlign w:val="center"/>
          </w:tcPr>
          <w:p w14:paraId="0B9232AF" w14:textId="77777777" w:rsidR="00D076DA" w:rsidRDefault="00000000">
            <w:pPr>
              <w:jc w:val="center"/>
              <w:rPr>
                <w:rFonts w:asciiTheme="majorBidi" w:hAnsiTheme="majorBidi" w:cstheme="majorBidi"/>
              </w:rPr>
            </w:pPr>
            <w:r>
              <w:rPr>
                <w:rFonts w:asciiTheme="majorBidi" w:hAnsiTheme="majorBidi" w:cstheme="majorBidi"/>
              </w:rPr>
              <w:t>1532.53±123.24</w:t>
            </w:r>
          </w:p>
        </w:tc>
        <w:tc>
          <w:tcPr>
            <w:tcW w:w="1016" w:type="pct"/>
            <w:noWrap/>
            <w:vAlign w:val="center"/>
          </w:tcPr>
          <w:p w14:paraId="02AF2D3C" w14:textId="77777777" w:rsidR="00D076DA" w:rsidRDefault="00000000">
            <w:pPr>
              <w:jc w:val="center"/>
              <w:rPr>
                <w:rFonts w:asciiTheme="majorBidi" w:hAnsiTheme="majorBidi" w:cstheme="majorBidi"/>
              </w:rPr>
            </w:pPr>
            <w:r>
              <w:rPr>
                <w:rFonts w:asciiTheme="majorBidi" w:hAnsiTheme="majorBidi" w:cstheme="majorBidi"/>
              </w:rPr>
              <w:t>1633.76±69.14</w:t>
            </w:r>
          </w:p>
        </w:tc>
        <w:tc>
          <w:tcPr>
            <w:tcW w:w="622" w:type="pct"/>
            <w:noWrap/>
            <w:vAlign w:val="center"/>
          </w:tcPr>
          <w:p w14:paraId="1566F91E" w14:textId="77777777" w:rsidR="00D076DA" w:rsidRDefault="00000000">
            <w:pPr>
              <w:jc w:val="center"/>
              <w:rPr>
                <w:rFonts w:asciiTheme="majorBidi" w:hAnsiTheme="majorBidi" w:cstheme="majorBidi"/>
                <w:b/>
                <w:bCs/>
              </w:rPr>
            </w:pPr>
            <w:r>
              <w:rPr>
                <w:rFonts w:asciiTheme="majorBidi" w:hAnsiTheme="majorBidi" w:cstheme="majorBidi"/>
                <w:b/>
                <w:bCs/>
              </w:rPr>
              <w:t>0.004*</w:t>
            </w:r>
          </w:p>
        </w:tc>
      </w:tr>
    </w:tbl>
    <w:p w14:paraId="69A1D004" w14:textId="77777777" w:rsidR="00D076DA" w:rsidRDefault="00000000">
      <w:pPr>
        <w:bidi w:val="0"/>
        <w:spacing w:after="240"/>
        <w:jc w:val="both"/>
        <w:rPr>
          <w:sz w:val="20"/>
          <w:szCs w:val="20"/>
          <w:lang w:eastAsia="zh-CN" w:bidi="ar-EG"/>
        </w:rPr>
      </w:pPr>
      <w:r>
        <w:rPr>
          <w:sz w:val="20"/>
          <w:szCs w:val="20"/>
          <w:lang w:eastAsia="zh-CN"/>
        </w:rPr>
        <w:t xml:space="preserve">Data were presented as mean ± SD; *Significantly different P value ≤ 0.05. </w:t>
      </w:r>
    </w:p>
    <w:p w14:paraId="467F2E3F" w14:textId="738F636D" w:rsidR="00D076DA" w:rsidRDefault="00000000">
      <w:pPr>
        <w:bidi w:val="0"/>
        <w:spacing w:line="480" w:lineRule="auto"/>
        <w:jc w:val="both"/>
        <w:rPr>
          <w:b/>
          <w:bCs/>
          <w:lang w:eastAsia="zh-CN"/>
        </w:rPr>
      </w:pPr>
      <w:r>
        <w:rPr>
          <w:lang w:eastAsia="zh-CN"/>
        </w:rPr>
        <w:t>Hb, platelet and prothrombin time, u</w:t>
      </w:r>
      <w:r>
        <w:t xml:space="preserve">rea and creatinine </w:t>
      </w:r>
      <w:r>
        <w:rPr>
          <w:lang w:eastAsia="zh-CN"/>
        </w:rPr>
        <w:t xml:space="preserve">were insignificantly different at </w:t>
      </w:r>
      <w:r w:rsidR="00E12BB6">
        <w:rPr>
          <w:lang w:eastAsia="zh-CN"/>
        </w:rPr>
        <w:t>baseline</w:t>
      </w:r>
      <w:r>
        <w:rPr>
          <w:lang w:eastAsia="zh-CN"/>
        </w:rPr>
        <w:t xml:space="preserve">, 3 months and 6 months between both groups.  </w:t>
      </w:r>
      <w:r>
        <w:t xml:space="preserve">Total cholesterol, triglyceride and LDL were insignificantly different at </w:t>
      </w:r>
      <w:r w:rsidR="00E12BB6">
        <w:t>baseline</w:t>
      </w:r>
      <w:r>
        <w:t xml:space="preserve"> between both groups and was significantly lower at (3months and 6months) in group A than group B (P &lt;0.05). HDL was insignificantly different at </w:t>
      </w:r>
      <w:r w:rsidR="00E12BB6">
        <w:t>baseline</w:t>
      </w:r>
      <w:r>
        <w:t xml:space="preserve"> between both groups and was significantly higher </w:t>
      </w:r>
      <w:proofErr w:type="gramStart"/>
      <w:r>
        <w:t>at</w:t>
      </w:r>
      <w:proofErr w:type="gramEnd"/>
      <w:r>
        <w:t xml:space="preserve"> 3 and 6 months in group A than group B (P&lt;0.05). All patients through the follow up was in normal range but TNF-α and hsCRP was insignificantly different at </w:t>
      </w:r>
      <w:r w:rsidR="00E12BB6">
        <w:t>baseline</w:t>
      </w:r>
      <w:r>
        <w:t xml:space="preserve"> between both groups and was significantly lower at (3months and 6months) in group A than group B (P &lt;0.05).  All patients through the follow up was in normal range and BNP was insignificantly different </w:t>
      </w:r>
      <w:r w:rsidR="00E12BB6">
        <w:t xml:space="preserve">at </w:t>
      </w:r>
      <w:proofErr w:type="gramStart"/>
      <w:r w:rsidR="00E12BB6">
        <w:t>b</w:t>
      </w:r>
      <w:r w:rsidR="008E52C8">
        <w:t>a</w:t>
      </w:r>
      <w:r w:rsidR="00E12BB6">
        <w:t>seline</w:t>
      </w:r>
      <w:r>
        <w:t>,  3</w:t>
      </w:r>
      <w:proofErr w:type="gramEnd"/>
      <w:r>
        <w:t xml:space="preserve"> and 6 months</w:t>
      </w:r>
      <w:r w:rsidR="008E52C8">
        <w:t xml:space="preserve"> after</w:t>
      </w:r>
      <w:r>
        <w:t xml:space="preserve"> between both groups. </w:t>
      </w:r>
    </w:p>
    <w:p w14:paraId="543E3D22" w14:textId="77777777" w:rsidR="00D076DA" w:rsidRDefault="00000000">
      <w:pPr>
        <w:pStyle w:val="Caption"/>
        <w:spacing w:after="0"/>
        <w:jc w:val="both"/>
      </w:pPr>
      <w:r>
        <w:rPr>
          <w:color w:val="000000" w:themeColor="text1"/>
        </w:rPr>
        <w:t xml:space="preserve">Table </w:t>
      </w:r>
      <w:r>
        <w:rPr>
          <w:color w:val="000000" w:themeColor="text1"/>
          <w:lang w:val="en-US"/>
        </w:rPr>
        <w:t>3</w:t>
      </w:r>
      <w:r>
        <w:rPr>
          <w:color w:val="000000" w:themeColor="text1"/>
        </w:rPr>
        <w:t>: Hb, platelet, prothrombin time, urea, creatinine, lipid profile, TNF-α, hsCRP, and BNP of the studied groups</w:t>
      </w:r>
    </w:p>
    <w:tbl>
      <w:tblPr>
        <w:tblStyle w:val="TableGrid110"/>
        <w:tblW w:w="5000" w:type="pct"/>
        <w:tblLook w:val="04A0" w:firstRow="1" w:lastRow="0" w:firstColumn="1" w:lastColumn="0" w:noHBand="0" w:noVBand="1"/>
      </w:tblPr>
      <w:tblGrid>
        <w:gridCol w:w="2736"/>
        <w:gridCol w:w="1788"/>
        <w:gridCol w:w="1769"/>
        <w:gridCol w:w="1710"/>
        <w:gridCol w:w="1014"/>
      </w:tblGrid>
      <w:tr w:rsidR="00D076DA" w14:paraId="399B5B3D" w14:textId="77777777" w:rsidTr="005000AE">
        <w:trPr>
          <w:trHeight w:val="20"/>
        </w:trPr>
        <w:tc>
          <w:tcPr>
            <w:tcW w:w="2509" w:type="pct"/>
            <w:gridSpan w:val="2"/>
            <w:noWrap/>
            <w:vAlign w:val="center"/>
          </w:tcPr>
          <w:p w14:paraId="72BC1352" w14:textId="77777777" w:rsidR="00D076DA" w:rsidRDefault="00D076DA">
            <w:pPr>
              <w:jc w:val="center"/>
              <w:rPr>
                <w:rFonts w:asciiTheme="majorBidi" w:hAnsiTheme="majorBidi" w:cstheme="majorBidi"/>
                <w:color w:val="000000"/>
                <w:lang w:val="en-GB" w:eastAsia="en-GB"/>
              </w:rPr>
            </w:pPr>
          </w:p>
        </w:tc>
        <w:tc>
          <w:tcPr>
            <w:tcW w:w="981" w:type="pct"/>
            <w:noWrap/>
            <w:vAlign w:val="center"/>
          </w:tcPr>
          <w:p w14:paraId="343E3184" w14:textId="77777777" w:rsidR="00D076DA" w:rsidRDefault="00000000">
            <w:pPr>
              <w:jc w:val="center"/>
              <w:rPr>
                <w:rFonts w:asciiTheme="majorBidi" w:hAnsiTheme="majorBidi" w:cstheme="majorBidi"/>
                <w:b/>
                <w:bCs/>
                <w:lang w:eastAsia="en-GB"/>
              </w:rPr>
            </w:pPr>
            <w:r>
              <w:rPr>
                <w:rFonts w:asciiTheme="majorBidi" w:hAnsiTheme="majorBidi" w:cstheme="majorBidi"/>
                <w:b/>
                <w:bCs/>
                <w:lang w:val="en-GB" w:eastAsia="en-GB"/>
              </w:rPr>
              <w:t xml:space="preserve">Group </w:t>
            </w:r>
            <w:r>
              <w:rPr>
                <w:rFonts w:asciiTheme="majorBidi" w:hAnsiTheme="majorBidi" w:cstheme="majorBidi"/>
                <w:b/>
                <w:bCs/>
                <w:lang w:eastAsia="en-GB"/>
              </w:rPr>
              <w:t>A</w:t>
            </w:r>
          </w:p>
          <w:p w14:paraId="50FE7130" w14:textId="77777777" w:rsidR="00D076DA" w:rsidRDefault="00000000">
            <w:pPr>
              <w:jc w:val="center"/>
              <w:rPr>
                <w:rFonts w:asciiTheme="majorBidi" w:hAnsiTheme="majorBidi" w:cstheme="majorBidi"/>
                <w:b/>
                <w:bCs/>
                <w:lang w:val="en-GB" w:eastAsia="en-GB"/>
              </w:rPr>
            </w:pPr>
            <w:r>
              <w:rPr>
                <w:rFonts w:asciiTheme="majorBidi" w:hAnsiTheme="majorBidi" w:cstheme="majorBidi"/>
                <w:b/>
                <w:bCs/>
                <w:lang w:val="en-GB" w:eastAsia="en-GB"/>
              </w:rPr>
              <w:t>(n=30)</w:t>
            </w:r>
          </w:p>
        </w:tc>
        <w:tc>
          <w:tcPr>
            <w:tcW w:w="948" w:type="pct"/>
            <w:noWrap/>
            <w:vAlign w:val="center"/>
          </w:tcPr>
          <w:p w14:paraId="4C492F47" w14:textId="77777777" w:rsidR="00D076DA" w:rsidRDefault="00000000">
            <w:pPr>
              <w:jc w:val="center"/>
              <w:rPr>
                <w:rFonts w:asciiTheme="majorBidi" w:hAnsiTheme="majorBidi" w:cstheme="majorBidi"/>
                <w:b/>
                <w:bCs/>
                <w:lang w:val="en-GB" w:eastAsia="en-GB"/>
              </w:rPr>
            </w:pPr>
            <w:r>
              <w:rPr>
                <w:rFonts w:asciiTheme="majorBidi" w:hAnsiTheme="majorBidi" w:cstheme="majorBidi"/>
                <w:b/>
                <w:bCs/>
                <w:lang w:val="en-GB" w:eastAsia="en-GB"/>
              </w:rPr>
              <w:t>Group B</w:t>
            </w:r>
          </w:p>
          <w:p w14:paraId="2EA7A5C3" w14:textId="77777777" w:rsidR="00D076DA" w:rsidRDefault="00000000">
            <w:pPr>
              <w:jc w:val="center"/>
              <w:rPr>
                <w:rFonts w:asciiTheme="majorBidi" w:hAnsiTheme="majorBidi" w:cstheme="majorBidi"/>
                <w:b/>
                <w:bCs/>
                <w:lang w:val="en-GB" w:eastAsia="en-GB"/>
              </w:rPr>
            </w:pPr>
            <w:r>
              <w:rPr>
                <w:rFonts w:asciiTheme="majorBidi" w:hAnsiTheme="majorBidi" w:cstheme="majorBidi"/>
                <w:b/>
                <w:bCs/>
                <w:lang w:val="en-GB" w:eastAsia="en-GB"/>
              </w:rPr>
              <w:t>(n=30)</w:t>
            </w:r>
          </w:p>
        </w:tc>
        <w:tc>
          <w:tcPr>
            <w:tcW w:w="562" w:type="pct"/>
            <w:noWrap/>
            <w:vAlign w:val="center"/>
          </w:tcPr>
          <w:p w14:paraId="708F040D" w14:textId="77777777" w:rsidR="00D076DA" w:rsidRDefault="00000000">
            <w:pPr>
              <w:jc w:val="center"/>
              <w:rPr>
                <w:rFonts w:asciiTheme="majorBidi" w:hAnsiTheme="majorBidi" w:cstheme="majorBidi"/>
                <w:b/>
                <w:bCs/>
                <w:lang w:val="en-GB" w:eastAsia="en-GB"/>
              </w:rPr>
            </w:pPr>
            <w:r>
              <w:rPr>
                <w:rFonts w:asciiTheme="majorBidi" w:hAnsiTheme="majorBidi" w:cstheme="majorBidi"/>
                <w:b/>
                <w:bCs/>
                <w:lang w:val="en-GB" w:eastAsia="en-GB"/>
              </w:rPr>
              <w:t>P</w:t>
            </w:r>
          </w:p>
        </w:tc>
      </w:tr>
      <w:tr w:rsidR="005000AE" w14:paraId="2C82D034" w14:textId="77777777" w:rsidTr="005000AE">
        <w:trPr>
          <w:trHeight w:val="20"/>
        </w:trPr>
        <w:tc>
          <w:tcPr>
            <w:tcW w:w="1517" w:type="pct"/>
            <w:vMerge w:val="restart"/>
            <w:noWrap/>
            <w:vAlign w:val="center"/>
          </w:tcPr>
          <w:p w14:paraId="1807F806" w14:textId="77777777" w:rsidR="005000AE" w:rsidRDefault="005000AE" w:rsidP="005000AE">
            <w:pPr>
              <w:jc w:val="center"/>
              <w:rPr>
                <w:rFonts w:asciiTheme="majorBidi" w:hAnsiTheme="majorBidi" w:cstheme="majorBidi"/>
                <w:b/>
                <w:bCs/>
              </w:rPr>
            </w:pPr>
            <w:r>
              <w:rPr>
                <w:rFonts w:asciiTheme="majorBidi" w:hAnsiTheme="majorBidi" w:cstheme="majorBidi"/>
                <w:b/>
                <w:bCs/>
                <w:color w:val="000000" w:themeColor="text1"/>
              </w:rPr>
              <w:t>Hb (g/dl)</w:t>
            </w:r>
          </w:p>
        </w:tc>
        <w:tc>
          <w:tcPr>
            <w:tcW w:w="991" w:type="pct"/>
            <w:vAlign w:val="center"/>
          </w:tcPr>
          <w:p w14:paraId="04C2AEE3" w14:textId="276C809B" w:rsidR="005000AE" w:rsidRDefault="005000AE" w:rsidP="005000AE">
            <w:pPr>
              <w:jc w:val="center"/>
              <w:rPr>
                <w:rFonts w:asciiTheme="majorBidi" w:hAnsiTheme="majorBidi" w:cstheme="majorBidi"/>
                <w:b/>
                <w:bCs/>
              </w:rPr>
            </w:pPr>
            <w:r>
              <w:rPr>
                <w:rFonts w:asciiTheme="majorBidi" w:hAnsiTheme="majorBidi" w:cstheme="majorBidi"/>
                <w:b/>
                <w:bCs/>
              </w:rPr>
              <w:t>Baseline (0)</w:t>
            </w:r>
          </w:p>
        </w:tc>
        <w:tc>
          <w:tcPr>
            <w:tcW w:w="981" w:type="pct"/>
            <w:noWrap/>
            <w:vAlign w:val="center"/>
          </w:tcPr>
          <w:p w14:paraId="3BBBF07D"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13.29±0.92</w:t>
            </w:r>
          </w:p>
        </w:tc>
        <w:tc>
          <w:tcPr>
            <w:tcW w:w="948" w:type="pct"/>
            <w:noWrap/>
            <w:vAlign w:val="center"/>
          </w:tcPr>
          <w:p w14:paraId="3405C3D4"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13.18±0.92</w:t>
            </w:r>
          </w:p>
        </w:tc>
        <w:tc>
          <w:tcPr>
            <w:tcW w:w="562" w:type="pct"/>
            <w:noWrap/>
            <w:vAlign w:val="center"/>
          </w:tcPr>
          <w:p w14:paraId="5C365C61" w14:textId="77777777" w:rsidR="005000AE" w:rsidRDefault="005000AE" w:rsidP="005000AE">
            <w:pPr>
              <w:jc w:val="center"/>
              <w:rPr>
                <w:rFonts w:asciiTheme="majorBidi" w:hAnsiTheme="majorBidi" w:cstheme="majorBidi"/>
                <w:b/>
                <w:bCs/>
                <w:color w:val="000000"/>
              </w:rPr>
            </w:pPr>
            <w:r>
              <w:rPr>
                <w:rFonts w:asciiTheme="majorBidi" w:hAnsiTheme="majorBidi" w:cstheme="majorBidi"/>
                <w:color w:val="000000"/>
              </w:rPr>
              <w:t>0.654</w:t>
            </w:r>
          </w:p>
        </w:tc>
      </w:tr>
      <w:tr w:rsidR="005000AE" w14:paraId="0874C385" w14:textId="77777777" w:rsidTr="005000AE">
        <w:trPr>
          <w:trHeight w:val="20"/>
        </w:trPr>
        <w:tc>
          <w:tcPr>
            <w:tcW w:w="1517" w:type="pct"/>
            <w:vMerge/>
            <w:noWrap/>
            <w:vAlign w:val="center"/>
          </w:tcPr>
          <w:p w14:paraId="317A2200" w14:textId="77777777" w:rsidR="005000AE" w:rsidRDefault="005000AE" w:rsidP="005000AE">
            <w:pPr>
              <w:jc w:val="center"/>
              <w:rPr>
                <w:rFonts w:asciiTheme="majorBidi" w:hAnsiTheme="majorBidi" w:cstheme="majorBidi"/>
                <w:b/>
                <w:bCs/>
              </w:rPr>
            </w:pPr>
          </w:p>
        </w:tc>
        <w:tc>
          <w:tcPr>
            <w:tcW w:w="991" w:type="pct"/>
            <w:vAlign w:val="center"/>
          </w:tcPr>
          <w:p w14:paraId="35771BF0" w14:textId="77777777" w:rsidR="005000AE" w:rsidRDefault="005000AE" w:rsidP="005000AE">
            <w:pPr>
              <w:jc w:val="center"/>
              <w:rPr>
                <w:rFonts w:asciiTheme="majorBidi" w:hAnsiTheme="majorBidi" w:cstheme="majorBidi"/>
                <w:b/>
                <w:bCs/>
              </w:rPr>
            </w:pPr>
            <w:r>
              <w:rPr>
                <w:rFonts w:asciiTheme="majorBidi" w:hAnsiTheme="majorBidi" w:cstheme="majorBidi"/>
                <w:b/>
                <w:bCs/>
              </w:rPr>
              <w:t>3months</w:t>
            </w:r>
          </w:p>
        </w:tc>
        <w:tc>
          <w:tcPr>
            <w:tcW w:w="981" w:type="pct"/>
            <w:noWrap/>
            <w:vAlign w:val="center"/>
          </w:tcPr>
          <w:p w14:paraId="35779A09"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13.62±0.92</w:t>
            </w:r>
          </w:p>
        </w:tc>
        <w:tc>
          <w:tcPr>
            <w:tcW w:w="948" w:type="pct"/>
            <w:noWrap/>
            <w:vAlign w:val="center"/>
          </w:tcPr>
          <w:p w14:paraId="485D0890"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13.49±0.92</w:t>
            </w:r>
          </w:p>
        </w:tc>
        <w:tc>
          <w:tcPr>
            <w:tcW w:w="562" w:type="pct"/>
            <w:noWrap/>
            <w:vAlign w:val="center"/>
          </w:tcPr>
          <w:p w14:paraId="341E461E"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0.596</w:t>
            </w:r>
          </w:p>
        </w:tc>
      </w:tr>
      <w:tr w:rsidR="005000AE" w14:paraId="4ED9B67E" w14:textId="77777777" w:rsidTr="005000AE">
        <w:trPr>
          <w:trHeight w:val="20"/>
        </w:trPr>
        <w:tc>
          <w:tcPr>
            <w:tcW w:w="1517" w:type="pct"/>
            <w:vMerge/>
            <w:noWrap/>
            <w:vAlign w:val="center"/>
          </w:tcPr>
          <w:p w14:paraId="027D77E6" w14:textId="77777777" w:rsidR="005000AE" w:rsidRDefault="005000AE" w:rsidP="005000AE">
            <w:pPr>
              <w:jc w:val="center"/>
              <w:rPr>
                <w:rFonts w:asciiTheme="majorBidi" w:hAnsiTheme="majorBidi" w:cstheme="majorBidi"/>
                <w:b/>
                <w:bCs/>
              </w:rPr>
            </w:pPr>
          </w:p>
        </w:tc>
        <w:tc>
          <w:tcPr>
            <w:tcW w:w="991" w:type="pct"/>
            <w:vAlign w:val="center"/>
          </w:tcPr>
          <w:p w14:paraId="226D56F9" w14:textId="77777777" w:rsidR="005000AE" w:rsidRDefault="005000AE" w:rsidP="005000AE">
            <w:pPr>
              <w:jc w:val="center"/>
              <w:rPr>
                <w:rFonts w:asciiTheme="majorBidi" w:hAnsiTheme="majorBidi" w:cstheme="majorBidi"/>
                <w:b/>
                <w:bCs/>
              </w:rPr>
            </w:pPr>
            <w:r>
              <w:rPr>
                <w:rFonts w:asciiTheme="majorBidi" w:hAnsiTheme="majorBidi" w:cstheme="majorBidi"/>
                <w:b/>
                <w:bCs/>
              </w:rPr>
              <w:t>6months</w:t>
            </w:r>
          </w:p>
        </w:tc>
        <w:tc>
          <w:tcPr>
            <w:tcW w:w="981" w:type="pct"/>
            <w:noWrap/>
            <w:vAlign w:val="center"/>
          </w:tcPr>
          <w:p w14:paraId="57AE4C93"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13.6±0.93</w:t>
            </w:r>
          </w:p>
        </w:tc>
        <w:tc>
          <w:tcPr>
            <w:tcW w:w="948" w:type="pct"/>
            <w:noWrap/>
            <w:vAlign w:val="center"/>
          </w:tcPr>
          <w:p w14:paraId="54BC8422"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13.5±0.93</w:t>
            </w:r>
          </w:p>
        </w:tc>
        <w:tc>
          <w:tcPr>
            <w:tcW w:w="562" w:type="pct"/>
            <w:noWrap/>
            <w:vAlign w:val="center"/>
          </w:tcPr>
          <w:p w14:paraId="5F25F94C" w14:textId="77777777" w:rsidR="005000AE" w:rsidRDefault="005000AE" w:rsidP="005000AE">
            <w:pPr>
              <w:jc w:val="center"/>
              <w:rPr>
                <w:rFonts w:asciiTheme="majorBidi" w:hAnsiTheme="majorBidi" w:cstheme="majorBidi"/>
                <w:b/>
                <w:bCs/>
                <w:color w:val="000000"/>
              </w:rPr>
            </w:pPr>
            <w:r>
              <w:rPr>
                <w:rFonts w:asciiTheme="majorBidi" w:hAnsiTheme="majorBidi" w:cstheme="majorBidi"/>
                <w:color w:val="000000"/>
              </w:rPr>
              <w:t>0.688</w:t>
            </w:r>
          </w:p>
        </w:tc>
      </w:tr>
      <w:tr w:rsidR="005000AE" w14:paraId="10326DD2" w14:textId="77777777" w:rsidTr="005000AE">
        <w:trPr>
          <w:trHeight w:val="20"/>
        </w:trPr>
        <w:tc>
          <w:tcPr>
            <w:tcW w:w="1517" w:type="pct"/>
            <w:vMerge w:val="restart"/>
            <w:noWrap/>
            <w:vAlign w:val="center"/>
          </w:tcPr>
          <w:p w14:paraId="113AF078" w14:textId="77777777" w:rsidR="005000AE" w:rsidRDefault="005000AE" w:rsidP="005000AE">
            <w:pPr>
              <w:jc w:val="center"/>
              <w:rPr>
                <w:rFonts w:asciiTheme="majorBidi" w:hAnsiTheme="majorBidi" w:cstheme="majorBidi"/>
                <w:b/>
                <w:bCs/>
              </w:rPr>
            </w:pPr>
            <w:r>
              <w:rPr>
                <w:rFonts w:asciiTheme="majorBidi" w:hAnsiTheme="majorBidi" w:cstheme="majorBidi"/>
                <w:b/>
                <w:bCs/>
                <w:color w:val="000000" w:themeColor="text1"/>
              </w:rPr>
              <w:t>Platelet (×10³/µL)</w:t>
            </w:r>
          </w:p>
        </w:tc>
        <w:tc>
          <w:tcPr>
            <w:tcW w:w="991" w:type="pct"/>
            <w:vAlign w:val="center"/>
          </w:tcPr>
          <w:p w14:paraId="1D27E644" w14:textId="3F993764" w:rsidR="005000AE" w:rsidRDefault="005000AE" w:rsidP="005000AE">
            <w:pPr>
              <w:jc w:val="center"/>
              <w:rPr>
                <w:rFonts w:asciiTheme="majorBidi" w:hAnsiTheme="majorBidi" w:cstheme="majorBidi"/>
                <w:b/>
                <w:bCs/>
              </w:rPr>
            </w:pPr>
            <w:r>
              <w:rPr>
                <w:rFonts w:asciiTheme="majorBidi" w:hAnsiTheme="majorBidi" w:cstheme="majorBidi"/>
                <w:b/>
                <w:bCs/>
              </w:rPr>
              <w:t>Baseline (0)</w:t>
            </w:r>
          </w:p>
        </w:tc>
        <w:tc>
          <w:tcPr>
            <w:tcW w:w="981" w:type="pct"/>
            <w:noWrap/>
            <w:vAlign w:val="center"/>
          </w:tcPr>
          <w:p w14:paraId="1EB97ACC"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277.23±47.24</w:t>
            </w:r>
          </w:p>
        </w:tc>
        <w:tc>
          <w:tcPr>
            <w:tcW w:w="948" w:type="pct"/>
            <w:noWrap/>
            <w:vAlign w:val="center"/>
          </w:tcPr>
          <w:p w14:paraId="4CA8B183"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284.97±50.77</w:t>
            </w:r>
          </w:p>
        </w:tc>
        <w:tc>
          <w:tcPr>
            <w:tcW w:w="562" w:type="pct"/>
            <w:noWrap/>
            <w:vAlign w:val="center"/>
          </w:tcPr>
          <w:p w14:paraId="7EAEBA6A" w14:textId="77777777" w:rsidR="005000AE" w:rsidRDefault="005000AE" w:rsidP="005000AE">
            <w:pPr>
              <w:jc w:val="center"/>
              <w:rPr>
                <w:rFonts w:asciiTheme="majorBidi" w:hAnsiTheme="majorBidi" w:cstheme="majorBidi"/>
                <w:b/>
                <w:bCs/>
                <w:color w:val="000000"/>
              </w:rPr>
            </w:pPr>
            <w:r>
              <w:rPr>
                <w:rFonts w:asciiTheme="majorBidi" w:hAnsiTheme="majorBidi" w:cstheme="majorBidi"/>
                <w:color w:val="000000"/>
              </w:rPr>
              <w:t>0.544</w:t>
            </w:r>
          </w:p>
        </w:tc>
      </w:tr>
      <w:tr w:rsidR="005000AE" w14:paraId="7DAC231E" w14:textId="77777777" w:rsidTr="005000AE">
        <w:trPr>
          <w:trHeight w:val="20"/>
        </w:trPr>
        <w:tc>
          <w:tcPr>
            <w:tcW w:w="1517" w:type="pct"/>
            <w:vMerge/>
            <w:noWrap/>
            <w:vAlign w:val="center"/>
          </w:tcPr>
          <w:p w14:paraId="79ABC7C2" w14:textId="77777777" w:rsidR="005000AE" w:rsidRDefault="005000AE" w:rsidP="005000AE">
            <w:pPr>
              <w:jc w:val="center"/>
              <w:rPr>
                <w:rFonts w:asciiTheme="majorBidi" w:hAnsiTheme="majorBidi" w:cstheme="majorBidi"/>
                <w:b/>
                <w:bCs/>
              </w:rPr>
            </w:pPr>
          </w:p>
        </w:tc>
        <w:tc>
          <w:tcPr>
            <w:tcW w:w="991" w:type="pct"/>
            <w:vAlign w:val="center"/>
          </w:tcPr>
          <w:p w14:paraId="4E1B5FB4" w14:textId="77777777" w:rsidR="005000AE" w:rsidRDefault="005000AE" w:rsidP="005000AE">
            <w:pPr>
              <w:jc w:val="center"/>
              <w:rPr>
                <w:rFonts w:asciiTheme="majorBidi" w:hAnsiTheme="majorBidi" w:cstheme="majorBidi"/>
                <w:b/>
                <w:bCs/>
              </w:rPr>
            </w:pPr>
            <w:r>
              <w:rPr>
                <w:rFonts w:asciiTheme="majorBidi" w:hAnsiTheme="majorBidi" w:cstheme="majorBidi"/>
                <w:b/>
                <w:bCs/>
              </w:rPr>
              <w:t>3months</w:t>
            </w:r>
          </w:p>
        </w:tc>
        <w:tc>
          <w:tcPr>
            <w:tcW w:w="981" w:type="pct"/>
            <w:noWrap/>
            <w:vAlign w:val="center"/>
          </w:tcPr>
          <w:p w14:paraId="0B334A8B"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271.53±47.13</w:t>
            </w:r>
          </w:p>
        </w:tc>
        <w:tc>
          <w:tcPr>
            <w:tcW w:w="948" w:type="pct"/>
            <w:noWrap/>
            <w:vAlign w:val="center"/>
          </w:tcPr>
          <w:p w14:paraId="49BF7B48"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280.47±50.75</w:t>
            </w:r>
          </w:p>
        </w:tc>
        <w:tc>
          <w:tcPr>
            <w:tcW w:w="562" w:type="pct"/>
            <w:noWrap/>
            <w:vAlign w:val="center"/>
          </w:tcPr>
          <w:p w14:paraId="51E94941"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0.483</w:t>
            </w:r>
          </w:p>
        </w:tc>
      </w:tr>
      <w:tr w:rsidR="005000AE" w14:paraId="51DBB4B0" w14:textId="77777777" w:rsidTr="005000AE">
        <w:trPr>
          <w:trHeight w:val="20"/>
        </w:trPr>
        <w:tc>
          <w:tcPr>
            <w:tcW w:w="1517" w:type="pct"/>
            <w:vMerge/>
            <w:noWrap/>
            <w:vAlign w:val="center"/>
          </w:tcPr>
          <w:p w14:paraId="4FCC344D" w14:textId="77777777" w:rsidR="005000AE" w:rsidRDefault="005000AE" w:rsidP="005000AE">
            <w:pPr>
              <w:jc w:val="center"/>
              <w:rPr>
                <w:rFonts w:asciiTheme="majorBidi" w:hAnsiTheme="majorBidi" w:cstheme="majorBidi"/>
                <w:b/>
                <w:bCs/>
              </w:rPr>
            </w:pPr>
          </w:p>
        </w:tc>
        <w:tc>
          <w:tcPr>
            <w:tcW w:w="991" w:type="pct"/>
            <w:vAlign w:val="center"/>
          </w:tcPr>
          <w:p w14:paraId="67FF584B" w14:textId="77777777" w:rsidR="005000AE" w:rsidRDefault="005000AE" w:rsidP="005000AE">
            <w:pPr>
              <w:jc w:val="center"/>
              <w:rPr>
                <w:rFonts w:asciiTheme="majorBidi" w:hAnsiTheme="majorBidi" w:cstheme="majorBidi"/>
                <w:b/>
                <w:bCs/>
              </w:rPr>
            </w:pPr>
            <w:r>
              <w:rPr>
                <w:rFonts w:asciiTheme="majorBidi" w:hAnsiTheme="majorBidi" w:cstheme="majorBidi"/>
                <w:b/>
                <w:bCs/>
              </w:rPr>
              <w:t>6months</w:t>
            </w:r>
          </w:p>
        </w:tc>
        <w:tc>
          <w:tcPr>
            <w:tcW w:w="981" w:type="pct"/>
            <w:noWrap/>
            <w:vAlign w:val="center"/>
          </w:tcPr>
          <w:p w14:paraId="49EB2BC8"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267.23±47.61</w:t>
            </w:r>
          </w:p>
        </w:tc>
        <w:tc>
          <w:tcPr>
            <w:tcW w:w="948" w:type="pct"/>
            <w:noWrap/>
            <w:vAlign w:val="center"/>
          </w:tcPr>
          <w:p w14:paraId="5DFB7F21"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276.57±50.78</w:t>
            </w:r>
          </w:p>
        </w:tc>
        <w:tc>
          <w:tcPr>
            <w:tcW w:w="562" w:type="pct"/>
            <w:noWrap/>
            <w:vAlign w:val="center"/>
          </w:tcPr>
          <w:p w14:paraId="14490F46" w14:textId="77777777" w:rsidR="005000AE" w:rsidRDefault="005000AE" w:rsidP="005000AE">
            <w:pPr>
              <w:jc w:val="center"/>
              <w:rPr>
                <w:rFonts w:asciiTheme="majorBidi" w:hAnsiTheme="majorBidi" w:cstheme="majorBidi"/>
                <w:b/>
                <w:bCs/>
                <w:color w:val="000000"/>
              </w:rPr>
            </w:pPr>
            <w:r>
              <w:rPr>
                <w:rFonts w:asciiTheme="majorBidi" w:hAnsiTheme="majorBidi" w:cstheme="majorBidi"/>
                <w:color w:val="000000"/>
              </w:rPr>
              <w:t>0.466</w:t>
            </w:r>
          </w:p>
        </w:tc>
      </w:tr>
      <w:tr w:rsidR="005000AE" w14:paraId="5C6EFCB4" w14:textId="77777777" w:rsidTr="005000AE">
        <w:trPr>
          <w:trHeight w:val="20"/>
        </w:trPr>
        <w:tc>
          <w:tcPr>
            <w:tcW w:w="1517" w:type="pct"/>
            <w:vMerge w:val="restart"/>
            <w:noWrap/>
            <w:vAlign w:val="center"/>
          </w:tcPr>
          <w:p w14:paraId="74AFAFFB" w14:textId="77777777" w:rsidR="005000AE" w:rsidRDefault="005000AE" w:rsidP="005000AE">
            <w:pPr>
              <w:jc w:val="center"/>
              <w:rPr>
                <w:rFonts w:asciiTheme="majorBidi" w:hAnsiTheme="majorBidi" w:cstheme="majorBidi"/>
                <w:b/>
                <w:bCs/>
              </w:rPr>
            </w:pPr>
            <w:r>
              <w:rPr>
                <w:rFonts w:asciiTheme="majorBidi" w:hAnsiTheme="majorBidi" w:cstheme="majorBidi"/>
                <w:b/>
                <w:bCs/>
                <w:color w:val="000000" w:themeColor="text1"/>
              </w:rPr>
              <w:t>Prothrombin time (sec)</w:t>
            </w:r>
          </w:p>
        </w:tc>
        <w:tc>
          <w:tcPr>
            <w:tcW w:w="991" w:type="pct"/>
            <w:vAlign w:val="center"/>
          </w:tcPr>
          <w:p w14:paraId="12FF2D8B" w14:textId="74A7870F" w:rsidR="005000AE" w:rsidRDefault="005000AE" w:rsidP="005000AE">
            <w:pPr>
              <w:jc w:val="center"/>
              <w:rPr>
                <w:rFonts w:asciiTheme="majorBidi" w:hAnsiTheme="majorBidi" w:cstheme="majorBidi"/>
                <w:b/>
                <w:bCs/>
              </w:rPr>
            </w:pPr>
            <w:r>
              <w:rPr>
                <w:rFonts w:asciiTheme="majorBidi" w:hAnsiTheme="majorBidi" w:cstheme="majorBidi"/>
                <w:b/>
                <w:bCs/>
              </w:rPr>
              <w:t>Baseline (0)</w:t>
            </w:r>
          </w:p>
        </w:tc>
        <w:tc>
          <w:tcPr>
            <w:tcW w:w="981" w:type="pct"/>
            <w:noWrap/>
            <w:vAlign w:val="center"/>
          </w:tcPr>
          <w:p w14:paraId="6282DCA0"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12.62±0.64</w:t>
            </w:r>
          </w:p>
        </w:tc>
        <w:tc>
          <w:tcPr>
            <w:tcW w:w="948" w:type="pct"/>
            <w:noWrap/>
            <w:vAlign w:val="center"/>
          </w:tcPr>
          <w:p w14:paraId="5156C9A1"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12.87±0.54</w:t>
            </w:r>
          </w:p>
        </w:tc>
        <w:tc>
          <w:tcPr>
            <w:tcW w:w="562" w:type="pct"/>
            <w:noWrap/>
            <w:vAlign w:val="center"/>
          </w:tcPr>
          <w:p w14:paraId="098207B9" w14:textId="77777777" w:rsidR="005000AE" w:rsidRDefault="005000AE" w:rsidP="005000AE">
            <w:pPr>
              <w:jc w:val="center"/>
              <w:rPr>
                <w:rFonts w:asciiTheme="majorBidi" w:hAnsiTheme="majorBidi" w:cstheme="majorBidi"/>
                <w:b/>
                <w:bCs/>
                <w:color w:val="000000"/>
              </w:rPr>
            </w:pPr>
            <w:r>
              <w:rPr>
                <w:rFonts w:asciiTheme="majorBidi" w:hAnsiTheme="majorBidi" w:cstheme="majorBidi"/>
                <w:color w:val="000000"/>
              </w:rPr>
              <w:t>0.117</w:t>
            </w:r>
          </w:p>
        </w:tc>
      </w:tr>
      <w:tr w:rsidR="005000AE" w14:paraId="3440B2AF" w14:textId="77777777" w:rsidTr="005000AE">
        <w:trPr>
          <w:trHeight w:val="20"/>
        </w:trPr>
        <w:tc>
          <w:tcPr>
            <w:tcW w:w="1517" w:type="pct"/>
            <w:vMerge/>
            <w:noWrap/>
            <w:vAlign w:val="center"/>
          </w:tcPr>
          <w:p w14:paraId="28E15D95" w14:textId="77777777" w:rsidR="005000AE" w:rsidRDefault="005000AE" w:rsidP="005000AE">
            <w:pPr>
              <w:jc w:val="center"/>
              <w:rPr>
                <w:rFonts w:asciiTheme="majorBidi" w:hAnsiTheme="majorBidi" w:cstheme="majorBidi"/>
                <w:b/>
                <w:bCs/>
              </w:rPr>
            </w:pPr>
          </w:p>
        </w:tc>
        <w:tc>
          <w:tcPr>
            <w:tcW w:w="991" w:type="pct"/>
            <w:vAlign w:val="center"/>
          </w:tcPr>
          <w:p w14:paraId="68CFEEF3" w14:textId="77777777" w:rsidR="005000AE" w:rsidRDefault="005000AE" w:rsidP="005000AE">
            <w:pPr>
              <w:jc w:val="center"/>
              <w:rPr>
                <w:rFonts w:asciiTheme="majorBidi" w:hAnsiTheme="majorBidi" w:cstheme="majorBidi"/>
                <w:b/>
                <w:bCs/>
              </w:rPr>
            </w:pPr>
            <w:r>
              <w:rPr>
                <w:rFonts w:asciiTheme="majorBidi" w:hAnsiTheme="majorBidi" w:cstheme="majorBidi"/>
                <w:b/>
                <w:bCs/>
              </w:rPr>
              <w:t>3months</w:t>
            </w:r>
          </w:p>
        </w:tc>
        <w:tc>
          <w:tcPr>
            <w:tcW w:w="981" w:type="pct"/>
            <w:noWrap/>
            <w:vAlign w:val="center"/>
          </w:tcPr>
          <w:p w14:paraId="0C0EC79B"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12.49±0.61</w:t>
            </w:r>
          </w:p>
        </w:tc>
        <w:tc>
          <w:tcPr>
            <w:tcW w:w="948" w:type="pct"/>
            <w:noWrap/>
            <w:vAlign w:val="center"/>
          </w:tcPr>
          <w:p w14:paraId="2E0C4B4B"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12.72±0.56</w:t>
            </w:r>
          </w:p>
        </w:tc>
        <w:tc>
          <w:tcPr>
            <w:tcW w:w="562" w:type="pct"/>
            <w:noWrap/>
            <w:vAlign w:val="center"/>
          </w:tcPr>
          <w:p w14:paraId="28B148C0"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0.140</w:t>
            </w:r>
          </w:p>
        </w:tc>
      </w:tr>
      <w:tr w:rsidR="005000AE" w14:paraId="4A26CAE6" w14:textId="77777777" w:rsidTr="005000AE">
        <w:trPr>
          <w:trHeight w:val="20"/>
        </w:trPr>
        <w:tc>
          <w:tcPr>
            <w:tcW w:w="1517" w:type="pct"/>
            <w:vMerge/>
            <w:noWrap/>
            <w:vAlign w:val="center"/>
          </w:tcPr>
          <w:p w14:paraId="3113C19C" w14:textId="77777777" w:rsidR="005000AE" w:rsidRDefault="005000AE" w:rsidP="005000AE">
            <w:pPr>
              <w:jc w:val="center"/>
              <w:rPr>
                <w:rFonts w:asciiTheme="majorBidi" w:hAnsiTheme="majorBidi" w:cstheme="majorBidi"/>
                <w:b/>
                <w:bCs/>
              </w:rPr>
            </w:pPr>
          </w:p>
        </w:tc>
        <w:tc>
          <w:tcPr>
            <w:tcW w:w="991" w:type="pct"/>
            <w:vAlign w:val="center"/>
          </w:tcPr>
          <w:p w14:paraId="5DF755F0" w14:textId="77777777" w:rsidR="005000AE" w:rsidRDefault="005000AE" w:rsidP="005000AE">
            <w:pPr>
              <w:jc w:val="center"/>
              <w:rPr>
                <w:rFonts w:asciiTheme="majorBidi" w:hAnsiTheme="majorBidi" w:cstheme="majorBidi"/>
                <w:b/>
                <w:bCs/>
              </w:rPr>
            </w:pPr>
            <w:r>
              <w:rPr>
                <w:rFonts w:asciiTheme="majorBidi" w:hAnsiTheme="majorBidi" w:cstheme="majorBidi"/>
                <w:b/>
                <w:bCs/>
              </w:rPr>
              <w:t>6months</w:t>
            </w:r>
          </w:p>
        </w:tc>
        <w:tc>
          <w:tcPr>
            <w:tcW w:w="981" w:type="pct"/>
            <w:noWrap/>
            <w:vAlign w:val="center"/>
          </w:tcPr>
          <w:p w14:paraId="74A8B0FA"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12.17±0.64</w:t>
            </w:r>
          </w:p>
        </w:tc>
        <w:tc>
          <w:tcPr>
            <w:tcW w:w="948" w:type="pct"/>
            <w:noWrap/>
            <w:vAlign w:val="center"/>
          </w:tcPr>
          <w:p w14:paraId="069A4A07"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12.38±0.53</w:t>
            </w:r>
          </w:p>
        </w:tc>
        <w:tc>
          <w:tcPr>
            <w:tcW w:w="562" w:type="pct"/>
            <w:noWrap/>
            <w:vAlign w:val="center"/>
          </w:tcPr>
          <w:p w14:paraId="6816B4E6" w14:textId="77777777" w:rsidR="005000AE" w:rsidRDefault="005000AE" w:rsidP="005000AE">
            <w:pPr>
              <w:jc w:val="center"/>
              <w:rPr>
                <w:rFonts w:asciiTheme="majorBidi" w:hAnsiTheme="majorBidi" w:cstheme="majorBidi"/>
                <w:b/>
                <w:bCs/>
                <w:color w:val="000000"/>
              </w:rPr>
            </w:pPr>
            <w:r>
              <w:rPr>
                <w:rFonts w:asciiTheme="majorBidi" w:hAnsiTheme="majorBidi" w:cstheme="majorBidi"/>
                <w:color w:val="000000"/>
              </w:rPr>
              <w:t>0.188</w:t>
            </w:r>
          </w:p>
        </w:tc>
      </w:tr>
      <w:tr w:rsidR="005000AE" w14:paraId="7ABF1678" w14:textId="77777777" w:rsidTr="005000AE">
        <w:trPr>
          <w:trHeight w:val="20"/>
        </w:trPr>
        <w:tc>
          <w:tcPr>
            <w:tcW w:w="1517" w:type="pct"/>
            <w:vMerge w:val="restart"/>
            <w:noWrap/>
            <w:vAlign w:val="center"/>
          </w:tcPr>
          <w:p w14:paraId="1844AB00" w14:textId="77777777" w:rsidR="005000AE" w:rsidRDefault="005000AE" w:rsidP="005000AE">
            <w:pPr>
              <w:jc w:val="center"/>
              <w:rPr>
                <w:rFonts w:asciiTheme="majorBidi" w:hAnsiTheme="majorBidi" w:cstheme="majorBidi"/>
                <w:b/>
                <w:bCs/>
              </w:rPr>
            </w:pPr>
            <w:r>
              <w:rPr>
                <w:rFonts w:asciiTheme="majorBidi" w:hAnsiTheme="majorBidi" w:cstheme="majorBidi"/>
                <w:b/>
                <w:bCs/>
                <w:color w:val="000000" w:themeColor="text1"/>
              </w:rPr>
              <w:lastRenderedPageBreak/>
              <w:t>Urea (mg/dl)</w:t>
            </w:r>
          </w:p>
        </w:tc>
        <w:tc>
          <w:tcPr>
            <w:tcW w:w="991" w:type="pct"/>
            <w:vAlign w:val="center"/>
          </w:tcPr>
          <w:p w14:paraId="1D60DF4A" w14:textId="4DFD6B8F" w:rsidR="005000AE" w:rsidRDefault="005000AE" w:rsidP="005000AE">
            <w:pPr>
              <w:jc w:val="center"/>
              <w:rPr>
                <w:rFonts w:asciiTheme="majorBidi" w:hAnsiTheme="majorBidi" w:cstheme="majorBidi"/>
                <w:b/>
                <w:bCs/>
              </w:rPr>
            </w:pPr>
            <w:r>
              <w:rPr>
                <w:rFonts w:asciiTheme="majorBidi" w:hAnsiTheme="majorBidi" w:cstheme="majorBidi"/>
                <w:b/>
                <w:bCs/>
              </w:rPr>
              <w:t>Baseline (0)</w:t>
            </w:r>
          </w:p>
        </w:tc>
        <w:tc>
          <w:tcPr>
            <w:tcW w:w="981" w:type="pct"/>
            <w:noWrap/>
            <w:vAlign w:val="center"/>
          </w:tcPr>
          <w:p w14:paraId="2862EDE1"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28.93±6.11</w:t>
            </w:r>
          </w:p>
        </w:tc>
        <w:tc>
          <w:tcPr>
            <w:tcW w:w="948" w:type="pct"/>
            <w:noWrap/>
            <w:vAlign w:val="center"/>
          </w:tcPr>
          <w:p w14:paraId="764C9BF7"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29.87±6.92</w:t>
            </w:r>
          </w:p>
        </w:tc>
        <w:tc>
          <w:tcPr>
            <w:tcW w:w="562" w:type="pct"/>
            <w:noWrap/>
            <w:vAlign w:val="center"/>
          </w:tcPr>
          <w:p w14:paraId="74083AA7"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0.582</w:t>
            </w:r>
          </w:p>
        </w:tc>
      </w:tr>
      <w:tr w:rsidR="005000AE" w14:paraId="6EFE2314" w14:textId="77777777" w:rsidTr="005000AE">
        <w:trPr>
          <w:trHeight w:val="20"/>
        </w:trPr>
        <w:tc>
          <w:tcPr>
            <w:tcW w:w="1517" w:type="pct"/>
            <w:vMerge/>
            <w:noWrap/>
            <w:vAlign w:val="center"/>
          </w:tcPr>
          <w:p w14:paraId="22FD0397" w14:textId="77777777" w:rsidR="005000AE" w:rsidRDefault="005000AE" w:rsidP="005000AE">
            <w:pPr>
              <w:jc w:val="center"/>
              <w:rPr>
                <w:rFonts w:asciiTheme="majorBidi" w:hAnsiTheme="majorBidi" w:cstheme="majorBidi"/>
                <w:b/>
                <w:bCs/>
              </w:rPr>
            </w:pPr>
          </w:p>
        </w:tc>
        <w:tc>
          <w:tcPr>
            <w:tcW w:w="991" w:type="pct"/>
            <w:vAlign w:val="center"/>
          </w:tcPr>
          <w:p w14:paraId="5F7F7E36" w14:textId="77777777" w:rsidR="005000AE" w:rsidRDefault="005000AE" w:rsidP="005000AE">
            <w:pPr>
              <w:jc w:val="center"/>
              <w:rPr>
                <w:rFonts w:asciiTheme="majorBidi" w:hAnsiTheme="majorBidi" w:cstheme="majorBidi"/>
                <w:b/>
                <w:bCs/>
              </w:rPr>
            </w:pPr>
            <w:r>
              <w:rPr>
                <w:rFonts w:asciiTheme="majorBidi" w:hAnsiTheme="majorBidi" w:cstheme="majorBidi"/>
                <w:b/>
                <w:bCs/>
              </w:rPr>
              <w:t>3months</w:t>
            </w:r>
          </w:p>
        </w:tc>
        <w:tc>
          <w:tcPr>
            <w:tcW w:w="981" w:type="pct"/>
            <w:noWrap/>
            <w:vAlign w:val="center"/>
          </w:tcPr>
          <w:p w14:paraId="3919CCF6"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29.63±6.02</w:t>
            </w:r>
          </w:p>
        </w:tc>
        <w:tc>
          <w:tcPr>
            <w:tcW w:w="948" w:type="pct"/>
            <w:noWrap/>
            <w:vAlign w:val="center"/>
          </w:tcPr>
          <w:p w14:paraId="2DD8D010"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30.3±7.16</w:t>
            </w:r>
          </w:p>
        </w:tc>
        <w:tc>
          <w:tcPr>
            <w:tcW w:w="562" w:type="pct"/>
            <w:noWrap/>
            <w:vAlign w:val="center"/>
          </w:tcPr>
          <w:p w14:paraId="71B2AF5B"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0.698</w:t>
            </w:r>
          </w:p>
        </w:tc>
      </w:tr>
      <w:tr w:rsidR="005000AE" w14:paraId="5DD2B785" w14:textId="77777777" w:rsidTr="005000AE">
        <w:trPr>
          <w:trHeight w:val="20"/>
        </w:trPr>
        <w:tc>
          <w:tcPr>
            <w:tcW w:w="1517" w:type="pct"/>
            <w:vMerge/>
            <w:noWrap/>
            <w:vAlign w:val="center"/>
          </w:tcPr>
          <w:p w14:paraId="26949B32" w14:textId="77777777" w:rsidR="005000AE" w:rsidRDefault="005000AE" w:rsidP="005000AE">
            <w:pPr>
              <w:jc w:val="center"/>
              <w:rPr>
                <w:rFonts w:asciiTheme="majorBidi" w:hAnsiTheme="majorBidi" w:cstheme="majorBidi"/>
                <w:b/>
                <w:bCs/>
              </w:rPr>
            </w:pPr>
          </w:p>
        </w:tc>
        <w:tc>
          <w:tcPr>
            <w:tcW w:w="991" w:type="pct"/>
            <w:vAlign w:val="center"/>
          </w:tcPr>
          <w:p w14:paraId="2E129A6B" w14:textId="77777777" w:rsidR="005000AE" w:rsidRDefault="005000AE" w:rsidP="005000AE">
            <w:pPr>
              <w:jc w:val="center"/>
              <w:rPr>
                <w:rFonts w:asciiTheme="majorBidi" w:hAnsiTheme="majorBidi" w:cstheme="majorBidi"/>
                <w:b/>
                <w:bCs/>
              </w:rPr>
            </w:pPr>
            <w:r>
              <w:rPr>
                <w:rFonts w:asciiTheme="majorBidi" w:hAnsiTheme="majorBidi" w:cstheme="majorBidi"/>
                <w:b/>
                <w:bCs/>
              </w:rPr>
              <w:t>6months</w:t>
            </w:r>
          </w:p>
        </w:tc>
        <w:tc>
          <w:tcPr>
            <w:tcW w:w="981" w:type="pct"/>
            <w:noWrap/>
            <w:vAlign w:val="center"/>
          </w:tcPr>
          <w:p w14:paraId="1ABAB8C4"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27.4±6.31</w:t>
            </w:r>
          </w:p>
        </w:tc>
        <w:tc>
          <w:tcPr>
            <w:tcW w:w="948" w:type="pct"/>
            <w:noWrap/>
            <w:vAlign w:val="center"/>
          </w:tcPr>
          <w:p w14:paraId="084EEC08"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28.47±7.03</w:t>
            </w:r>
          </w:p>
        </w:tc>
        <w:tc>
          <w:tcPr>
            <w:tcW w:w="562" w:type="pct"/>
            <w:noWrap/>
            <w:vAlign w:val="center"/>
          </w:tcPr>
          <w:p w14:paraId="56C1A48E"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0.539</w:t>
            </w:r>
          </w:p>
        </w:tc>
      </w:tr>
      <w:tr w:rsidR="005000AE" w14:paraId="60031E0F" w14:textId="77777777" w:rsidTr="005000AE">
        <w:trPr>
          <w:trHeight w:val="20"/>
        </w:trPr>
        <w:tc>
          <w:tcPr>
            <w:tcW w:w="1517" w:type="pct"/>
            <w:vMerge w:val="restart"/>
            <w:noWrap/>
            <w:vAlign w:val="center"/>
          </w:tcPr>
          <w:p w14:paraId="558B6F02" w14:textId="77777777" w:rsidR="005000AE" w:rsidRDefault="005000AE" w:rsidP="005000AE">
            <w:pPr>
              <w:jc w:val="center"/>
              <w:rPr>
                <w:rFonts w:asciiTheme="majorBidi" w:hAnsiTheme="majorBidi" w:cstheme="majorBidi"/>
                <w:b/>
                <w:bCs/>
              </w:rPr>
            </w:pPr>
            <w:r>
              <w:rPr>
                <w:rFonts w:asciiTheme="majorBidi" w:hAnsiTheme="majorBidi" w:cstheme="majorBidi"/>
                <w:b/>
                <w:bCs/>
                <w:color w:val="000000" w:themeColor="text1"/>
              </w:rPr>
              <w:t>Creatinine (mg/dl)</w:t>
            </w:r>
          </w:p>
        </w:tc>
        <w:tc>
          <w:tcPr>
            <w:tcW w:w="991" w:type="pct"/>
            <w:vAlign w:val="center"/>
          </w:tcPr>
          <w:p w14:paraId="612E7884" w14:textId="7045474E" w:rsidR="005000AE" w:rsidRDefault="005000AE" w:rsidP="005000AE">
            <w:pPr>
              <w:jc w:val="center"/>
              <w:rPr>
                <w:rFonts w:asciiTheme="majorBidi" w:hAnsiTheme="majorBidi" w:cstheme="majorBidi"/>
                <w:b/>
                <w:bCs/>
              </w:rPr>
            </w:pPr>
            <w:r>
              <w:rPr>
                <w:rFonts w:asciiTheme="majorBidi" w:hAnsiTheme="majorBidi" w:cstheme="majorBidi"/>
                <w:b/>
                <w:bCs/>
              </w:rPr>
              <w:t>Baseline (0)</w:t>
            </w:r>
          </w:p>
        </w:tc>
        <w:tc>
          <w:tcPr>
            <w:tcW w:w="981" w:type="pct"/>
            <w:noWrap/>
            <w:vAlign w:val="center"/>
          </w:tcPr>
          <w:p w14:paraId="4ED24328"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0.88±0.2</w:t>
            </w:r>
          </w:p>
        </w:tc>
        <w:tc>
          <w:tcPr>
            <w:tcW w:w="948" w:type="pct"/>
            <w:noWrap/>
            <w:vAlign w:val="center"/>
          </w:tcPr>
          <w:p w14:paraId="73674240"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0.87±0.22</w:t>
            </w:r>
          </w:p>
        </w:tc>
        <w:tc>
          <w:tcPr>
            <w:tcW w:w="562" w:type="pct"/>
            <w:noWrap/>
            <w:vAlign w:val="center"/>
          </w:tcPr>
          <w:p w14:paraId="5B658098"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0.857</w:t>
            </w:r>
          </w:p>
        </w:tc>
      </w:tr>
      <w:tr w:rsidR="005000AE" w14:paraId="36FB4F3C" w14:textId="77777777" w:rsidTr="005000AE">
        <w:trPr>
          <w:trHeight w:val="20"/>
        </w:trPr>
        <w:tc>
          <w:tcPr>
            <w:tcW w:w="1517" w:type="pct"/>
            <w:vMerge/>
            <w:noWrap/>
            <w:vAlign w:val="center"/>
          </w:tcPr>
          <w:p w14:paraId="7DC50920" w14:textId="77777777" w:rsidR="005000AE" w:rsidRDefault="005000AE" w:rsidP="005000AE">
            <w:pPr>
              <w:jc w:val="center"/>
              <w:rPr>
                <w:rFonts w:asciiTheme="majorBidi" w:hAnsiTheme="majorBidi" w:cstheme="majorBidi"/>
                <w:b/>
                <w:bCs/>
              </w:rPr>
            </w:pPr>
          </w:p>
        </w:tc>
        <w:tc>
          <w:tcPr>
            <w:tcW w:w="991" w:type="pct"/>
            <w:vAlign w:val="center"/>
          </w:tcPr>
          <w:p w14:paraId="0AFC1D45" w14:textId="77777777" w:rsidR="005000AE" w:rsidRDefault="005000AE" w:rsidP="005000AE">
            <w:pPr>
              <w:jc w:val="center"/>
              <w:rPr>
                <w:rFonts w:asciiTheme="majorBidi" w:hAnsiTheme="majorBidi" w:cstheme="majorBidi"/>
                <w:b/>
                <w:bCs/>
              </w:rPr>
            </w:pPr>
            <w:r>
              <w:rPr>
                <w:rFonts w:asciiTheme="majorBidi" w:hAnsiTheme="majorBidi" w:cstheme="majorBidi"/>
                <w:b/>
                <w:bCs/>
              </w:rPr>
              <w:t>3months</w:t>
            </w:r>
          </w:p>
        </w:tc>
        <w:tc>
          <w:tcPr>
            <w:tcW w:w="981" w:type="pct"/>
            <w:noWrap/>
            <w:vAlign w:val="center"/>
          </w:tcPr>
          <w:p w14:paraId="04FB914C"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0.8±0.23</w:t>
            </w:r>
          </w:p>
        </w:tc>
        <w:tc>
          <w:tcPr>
            <w:tcW w:w="948" w:type="pct"/>
            <w:noWrap/>
            <w:vAlign w:val="center"/>
          </w:tcPr>
          <w:p w14:paraId="4201D10C"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0.79±0.23</w:t>
            </w:r>
          </w:p>
        </w:tc>
        <w:tc>
          <w:tcPr>
            <w:tcW w:w="562" w:type="pct"/>
            <w:noWrap/>
            <w:vAlign w:val="center"/>
          </w:tcPr>
          <w:p w14:paraId="5ABD9B4A"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0.780</w:t>
            </w:r>
          </w:p>
        </w:tc>
      </w:tr>
      <w:tr w:rsidR="005000AE" w14:paraId="3B06F149" w14:textId="77777777" w:rsidTr="005000AE">
        <w:trPr>
          <w:trHeight w:val="20"/>
        </w:trPr>
        <w:tc>
          <w:tcPr>
            <w:tcW w:w="1517" w:type="pct"/>
            <w:vMerge/>
            <w:noWrap/>
            <w:vAlign w:val="center"/>
          </w:tcPr>
          <w:p w14:paraId="621B731B" w14:textId="77777777" w:rsidR="005000AE" w:rsidRDefault="005000AE" w:rsidP="005000AE">
            <w:pPr>
              <w:jc w:val="center"/>
              <w:rPr>
                <w:rFonts w:asciiTheme="majorBidi" w:hAnsiTheme="majorBidi" w:cstheme="majorBidi"/>
                <w:b/>
                <w:bCs/>
              </w:rPr>
            </w:pPr>
          </w:p>
        </w:tc>
        <w:tc>
          <w:tcPr>
            <w:tcW w:w="991" w:type="pct"/>
            <w:vAlign w:val="center"/>
          </w:tcPr>
          <w:p w14:paraId="521BC97F" w14:textId="77777777" w:rsidR="005000AE" w:rsidRDefault="005000AE" w:rsidP="005000AE">
            <w:pPr>
              <w:jc w:val="center"/>
              <w:rPr>
                <w:rFonts w:asciiTheme="majorBidi" w:hAnsiTheme="majorBidi" w:cstheme="majorBidi"/>
                <w:b/>
                <w:bCs/>
              </w:rPr>
            </w:pPr>
            <w:r>
              <w:rPr>
                <w:rFonts w:asciiTheme="majorBidi" w:hAnsiTheme="majorBidi" w:cstheme="majorBidi"/>
                <w:b/>
                <w:bCs/>
              </w:rPr>
              <w:t>6months</w:t>
            </w:r>
          </w:p>
        </w:tc>
        <w:tc>
          <w:tcPr>
            <w:tcW w:w="981" w:type="pct"/>
            <w:noWrap/>
            <w:vAlign w:val="center"/>
          </w:tcPr>
          <w:p w14:paraId="0F0DDC30"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0.72±0.23</w:t>
            </w:r>
          </w:p>
        </w:tc>
        <w:tc>
          <w:tcPr>
            <w:tcW w:w="948" w:type="pct"/>
            <w:noWrap/>
            <w:vAlign w:val="center"/>
          </w:tcPr>
          <w:p w14:paraId="21C4E91E"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0.76±0.24</w:t>
            </w:r>
          </w:p>
        </w:tc>
        <w:tc>
          <w:tcPr>
            <w:tcW w:w="562" w:type="pct"/>
            <w:noWrap/>
            <w:vAlign w:val="center"/>
          </w:tcPr>
          <w:p w14:paraId="1A2FE8E9" w14:textId="77777777" w:rsidR="005000AE" w:rsidRDefault="005000AE" w:rsidP="005000AE">
            <w:pPr>
              <w:jc w:val="center"/>
              <w:rPr>
                <w:rFonts w:asciiTheme="majorBidi" w:hAnsiTheme="majorBidi" w:cstheme="majorBidi"/>
                <w:color w:val="000000"/>
              </w:rPr>
            </w:pPr>
            <w:r>
              <w:rPr>
                <w:rFonts w:asciiTheme="majorBidi" w:hAnsiTheme="majorBidi" w:cstheme="majorBidi"/>
                <w:color w:val="000000"/>
              </w:rPr>
              <w:t>0.586</w:t>
            </w:r>
          </w:p>
        </w:tc>
      </w:tr>
      <w:tr w:rsidR="005000AE" w14:paraId="557606E6" w14:textId="77777777" w:rsidTr="005000AE">
        <w:trPr>
          <w:trHeight w:val="20"/>
        </w:trPr>
        <w:tc>
          <w:tcPr>
            <w:tcW w:w="1517" w:type="pct"/>
            <w:vMerge w:val="restart"/>
            <w:noWrap/>
            <w:vAlign w:val="center"/>
          </w:tcPr>
          <w:p w14:paraId="0207F43F" w14:textId="77777777" w:rsidR="005000AE" w:rsidRDefault="005000AE" w:rsidP="005000AE">
            <w:pPr>
              <w:jc w:val="center"/>
              <w:rPr>
                <w:rFonts w:asciiTheme="majorBidi" w:hAnsiTheme="majorBidi" w:cstheme="majorBidi"/>
                <w:b/>
                <w:bCs/>
              </w:rPr>
            </w:pPr>
            <w:r>
              <w:rPr>
                <w:rFonts w:asciiTheme="majorBidi" w:hAnsiTheme="majorBidi" w:cstheme="majorBidi"/>
                <w:b/>
                <w:bCs/>
              </w:rPr>
              <w:t>Total cholesterol (mg/dl)</w:t>
            </w:r>
          </w:p>
          <w:p w14:paraId="493856CD" w14:textId="77777777" w:rsidR="005000AE" w:rsidRDefault="005000AE" w:rsidP="005000AE">
            <w:pPr>
              <w:jc w:val="center"/>
              <w:rPr>
                <w:rFonts w:asciiTheme="majorBidi" w:hAnsiTheme="majorBidi" w:cstheme="majorBidi"/>
                <w:b/>
                <w:bCs/>
              </w:rPr>
            </w:pPr>
          </w:p>
        </w:tc>
        <w:tc>
          <w:tcPr>
            <w:tcW w:w="991" w:type="pct"/>
            <w:vAlign w:val="center"/>
          </w:tcPr>
          <w:p w14:paraId="1166E465" w14:textId="194E1D62" w:rsidR="005000AE" w:rsidRDefault="005000AE" w:rsidP="005000AE">
            <w:pPr>
              <w:jc w:val="center"/>
              <w:rPr>
                <w:rFonts w:asciiTheme="majorBidi" w:hAnsiTheme="majorBidi" w:cstheme="majorBidi"/>
                <w:b/>
                <w:bCs/>
              </w:rPr>
            </w:pPr>
            <w:r>
              <w:rPr>
                <w:rFonts w:asciiTheme="majorBidi" w:hAnsiTheme="majorBidi" w:cstheme="majorBidi"/>
                <w:b/>
                <w:bCs/>
              </w:rPr>
              <w:t>Baseline (0)</w:t>
            </w:r>
          </w:p>
        </w:tc>
        <w:tc>
          <w:tcPr>
            <w:tcW w:w="981" w:type="pct"/>
            <w:noWrap/>
            <w:vAlign w:val="center"/>
          </w:tcPr>
          <w:p w14:paraId="3354BC13" w14:textId="77777777" w:rsidR="005000AE" w:rsidRDefault="005000AE" w:rsidP="005000AE">
            <w:pPr>
              <w:jc w:val="center"/>
              <w:rPr>
                <w:rFonts w:asciiTheme="majorBidi" w:hAnsiTheme="majorBidi" w:cstheme="majorBidi"/>
                <w:color w:val="000000"/>
              </w:rPr>
            </w:pPr>
            <w:r>
              <w:rPr>
                <w:rFonts w:asciiTheme="majorBidi" w:hAnsiTheme="majorBidi" w:cstheme="majorBidi"/>
              </w:rPr>
              <w:t>178±25.05</w:t>
            </w:r>
          </w:p>
        </w:tc>
        <w:tc>
          <w:tcPr>
            <w:tcW w:w="948" w:type="pct"/>
            <w:noWrap/>
            <w:vAlign w:val="center"/>
          </w:tcPr>
          <w:p w14:paraId="54C00662" w14:textId="77777777" w:rsidR="005000AE" w:rsidRDefault="005000AE" w:rsidP="005000AE">
            <w:pPr>
              <w:jc w:val="center"/>
              <w:rPr>
                <w:rFonts w:asciiTheme="majorBidi" w:hAnsiTheme="majorBidi" w:cstheme="majorBidi"/>
                <w:color w:val="000000"/>
              </w:rPr>
            </w:pPr>
            <w:r>
              <w:rPr>
                <w:rFonts w:asciiTheme="majorBidi" w:hAnsiTheme="majorBidi" w:cstheme="majorBidi"/>
              </w:rPr>
              <w:t>187.53±21.78</w:t>
            </w:r>
          </w:p>
        </w:tc>
        <w:tc>
          <w:tcPr>
            <w:tcW w:w="562" w:type="pct"/>
            <w:noWrap/>
            <w:vAlign w:val="center"/>
          </w:tcPr>
          <w:p w14:paraId="65C1C381" w14:textId="77777777" w:rsidR="005000AE" w:rsidRDefault="005000AE" w:rsidP="005000AE">
            <w:pPr>
              <w:jc w:val="center"/>
              <w:rPr>
                <w:rFonts w:asciiTheme="majorBidi" w:hAnsiTheme="majorBidi" w:cstheme="majorBidi"/>
                <w:color w:val="000000"/>
              </w:rPr>
            </w:pPr>
            <w:r>
              <w:rPr>
                <w:rFonts w:asciiTheme="majorBidi" w:hAnsiTheme="majorBidi" w:cstheme="majorBidi"/>
              </w:rPr>
              <w:t>0.121</w:t>
            </w:r>
          </w:p>
        </w:tc>
      </w:tr>
      <w:tr w:rsidR="005000AE" w14:paraId="43A0430D" w14:textId="77777777" w:rsidTr="005000AE">
        <w:trPr>
          <w:trHeight w:val="20"/>
        </w:trPr>
        <w:tc>
          <w:tcPr>
            <w:tcW w:w="1517" w:type="pct"/>
            <w:vMerge/>
            <w:noWrap/>
            <w:vAlign w:val="center"/>
          </w:tcPr>
          <w:p w14:paraId="09EF78D0" w14:textId="77777777" w:rsidR="005000AE" w:rsidRDefault="005000AE" w:rsidP="005000AE">
            <w:pPr>
              <w:jc w:val="center"/>
              <w:rPr>
                <w:rFonts w:asciiTheme="majorBidi" w:hAnsiTheme="majorBidi" w:cstheme="majorBidi"/>
                <w:b/>
                <w:bCs/>
              </w:rPr>
            </w:pPr>
          </w:p>
        </w:tc>
        <w:tc>
          <w:tcPr>
            <w:tcW w:w="991" w:type="pct"/>
            <w:vAlign w:val="center"/>
          </w:tcPr>
          <w:p w14:paraId="42FA7AEF" w14:textId="77777777" w:rsidR="005000AE" w:rsidRDefault="005000AE" w:rsidP="005000AE">
            <w:pPr>
              <w:jc w:val="center"/>
              <w:rPr>
                <w:rFonts w:asciiTheme="majorBidi" w:hAnsiTheme="majorBidi" w:cstheme="majorBidi"/>
                <w:b/>
                <w:bCs/>
              </w:rPr>
            </w:pPr>
            <w:r>
              <w:rPr>
                <w:rFonts w:asciiTheme="majorBidi" w:hAnsiTheme="majorBidi" w:cstheme="majorBidi"/>
                <w:b/>
                <w:bCs/>
              </w:rPr>
              <w:t>3months</w:t>
            </w:r>
          </w:p>
        </w:tc>
        <w:tc>
          <w:tcPr>
            <w:tcW w:w="981" w:type="pct"/>
            <w:noWrap/>
            <w:vAlign w:val="center"/>
          </w:tcPr>
          <w:p w14:paraId="1E4B0595" w14:textId="77777777" w:rsidR="005000AE" w:rsidRDefault="005000AE" w:rsidP="005000AE">
            <w:pPr>
              <w:jc w:val="center"/>
              <w:rPr>
                <w:rFonts w:asciiTheme="majorBidi" w:hAnsiTheme="majorBidi" w:cstheme="majorBidi"/>
                <w:color w:val="000000"/>
              </w:rPr>
            </w:pPr>
            <w:r>
              <w:rPr>
                <w:rFonts w:asciiTheme="majorBidi" w:hAnsiTheme="majorBidi" w:cstheme="majorBidi"/>
              </w:rPr>
              <w:t>170.43±25.52</w:t>
            </w:r>
          </w:p>
        </w:tc>
        <w:tc>
          <w:tcPr>
            <w:tcW w:w="948" w:type="pct"/>
            <w:noWrap/>
            <w:vAlign w:val="center"/>
          </w:tcPr>
          <w:p w14:paraId="3F21E80A" w14:textId="77777777" w:rsidR="005000AE" w:rsidRDefault="005000AE" w:rsidP="005000AE">
            <w:pPr>
              <w:jc w:val="center"/>
              <w:rPr>
                <w:rFonts w:asciiTheme="majorBidi" w:hAnsiTheme="majorBidi" w:cstheme="majorBidi"/>
                <w:color w:val="000000"/>
              </w:rPr>
            </w:pPr>
            <w:r>
              <w:rPr>
                <w:rFonts w:asciiTheme="majorBidi" w:hAnsiTheme="majorBidi" w:cstheme="majorBidi"/>
              </w:rPr>
              <w:t>184.7±21.98</w:t>
            </w:r>
          </w:p>
        </w:tc>
        <w:tc>
          <w:tcPr>
            <w:tcW w:w="562" w:type="pct"/>
            <w:noWrap/>
            <w:vAlign w:val="center"/>
          </w:tcPr>
          <w:p w14:paraId="12CFA958" w14:textId="77777777" w:rsidR="005000AE" w:rsidRDefault="005000AE" w:rsidP="005000AE">
            <w:pPr>
              <w:jc w:val="center"/>
              <w:rPr>
                <w:rFonts w:asciiTheme="majorBidi" w:hAnsiTheme="majorBidi" w:cstheme="majorBidi"/>
                <w:b/>
                <w:bCs/>
                <w:color w:val="000000"/>
              </w:rPr>
            </w:pPr>
            <w:r>
              <w:rPr>
                <w:rFonts w:asciiTheme="majorBidi" w:hAnsiTheme="majorBidi" w:cstheme="majorBidi"/>
                <w:b/>
                <w:bCs/>
              </w:rPr>
              <w:t>0.024*</w:t>
            </w:r>
          </w:p>
        </w:tc>
      </w:tr>
      <w:tr w:rsidR="005000AE" w14:paraId="62070C13" w14:textId="77777777" w:rsidTr="005000AE">
        <w:trPr>
          <w:trHeight w:val="20"/>
        </w:trPr>
        <w:tc>
          <w:tcPr>
            <w:tcW w:w="1517" w:type="pct"/>
            <w:vMerge/>
            <w:noWrap/>
            <w:vAlign w:val="center"/>
          </w:tcPr>
          <w:p w14:paraId="76391865" w14:textId="77777777" w:rsidR="005000AE" w:rsidRDefault="005000AE" w:rsidP="005000AE">
            <w:pPr>
              <w:jc w:val="center"/>
              <w:rPr>
                <w:rFonts w:asciiTheme="majorBidi" w:hAnsiTheme="majorBidi" w:cstheme="majorBidi"/>
                <w:b/>
                <w:bCs/>
              </w:rPr>
            </w:pPr>
          </w:p>
        </w:tc>
        <w:tc>
          <w:tcPr>
            <w:tcW w:w="991" w:type="pct"/>
            <w:vAlign w:val="center"/>
          </w:tcPr>
          <w:p w14:paraId="0769D042" w14:textId="77777777" w:rsidR="005000AE" w:rsidRDefault="005000AE" w:rsidP="005000AE">
            <w:pPr>
              <w:jc w:val="center"/>
              <w:rPr>
                <w:rFonts w:asciiTheme="majorBidi" w:hAnsiTheme="majorBidi" w:cstheme="majorBidi"/>
                <w:b/>
                <w:bCs/>
              </w:rPr>
            </w:pPr>
            <w:r>
              <w:rPr>
                <w:rFonts w:asciiTheme="majorBidi" w:hAnsiTheme="majorBidi" w:cstheme="majorBidi"/>
                <w:b/>
                <w:bCs/>
              </w:rPr>
              <w:t>6months</w:t>
            </w:r>
          </w:p>
        </w:tc>
        <w:tc>
          <w:tcPr>
            <w:tcW w:w="981" w:type="pct"/>
            <w:noWrap/>
            <w:vAlign w:val="center"/>
          </w:tcPr>
          <w:p w14:paraId="0167274E" w14:textId="77777777" w:rsidR="005000AE" w:rsidRDefault="005000AE" w:rsidP="005000AE">
            <w:pPr>
              <w:jc w:val="center"/>
              <w:rPr>
                <w:rFonts w:asciiTheme="majorBidi" w:hAnsiTheme="majorBidi" w:cstheme="majorBidi"/>
                <w:color w:val="000000"/>
              </w:rPr>
            </w:pPr>
            <w:r>
              <w:rPr>
                <w:rFonts w:asciiTheme="majorBidi" w:hAnsiTheme="majorBidi" w:cstheme="majorBidi"/>
              </w:rPr>
              <w:t>164.47±25.1</w:t>
            </w:r>
          </w:p>
        </w:tc>
        <w:tc>
          <w:tcPr>
            <w:tcW w:w="948" w:type="pct"/>
            <w:noWrap/>
            <w:vAlign w:val="center"/>
          </w:tcPr>
          <w:p w14:paraId="6D5B9F12" w14:textId="77777777" w:rsidR="005000AE" w:rsidRDefault="005000AE" w:rsidP="005000AE">
            <w:pPr>
              <w:jc w:val="center"/>
              <w:rPr>
                <w:rFonts w:asciiTheme="majorBidi" w:hAnsiTheme="majorBidi" w:cstheme="majorBidi"/>
                <w:color w:val="000000"/>
              </w:rPr>
            </w:pPr>
            <w:r>
              <w:rPr>
                <w:rFonts w:asciiTheme="majorBidi" w:hAnsiTheme="majorBidi" w:cstheme="majorBidi"/>
              </w:rPr>
              <w:t>181.8±21.72</w:t>
            </w:r>
          </w:p>
        </w:tc>
        <w:tc>
          <w:tcPr>
            <w:tcW w:w="562" w:type="pct"/>
            <w:noWrap/>
            <w:vAlign w:val="center"/>
          </w:tcPr>
          <w:p w14:paraId="6EF2572B" w14:textId="77777777" w:rsidR="005000AE" w:rsidRDefault="005000AE" w:rsidP="005000AE">
            <w:pPr>
              <w:jc w:val="center"/>
              <w:rPr>
                <w:rFonts w:asciiTheme="majorBidi" w:hAnsiTheme="majorBidi" w:cstheme="majorBidi"/>
                <w:b/>
                <w:bCs/>
                <w:color w:val="000000"/>
              </w:rPr>
            </w:pPr>
            <w:r>
              <w:rPr>
                <w:rFonts w:asciiTheme="majorBidi" w:hAnsiTheme="majorBidi" w:cstheme="majorBidi"/>
                <w:b/>
                <w:bCs/>
              </w:rPr>
              <w:t>0.006*</w:t>
            </w:r>
          </w:p>
        </w:tc>
      </w:tr>
      <w:tr w:rsidR="005000AE" w14:paraId="26876EBC" w14:textId="77777777" w:rsidTr="005000AE">
        <w:trPr>
          <w:trHeight w:val="20"/>
        </w:trPr>
        <w:tc>
          <w:tcPr>
            <w:tcW w:w="1517" w:type="pct"/>
            <w:vMerge w:val="restart"/>
            <w:noWrap/>
            <w:vAlign w:val="center"/>
          </w:tcPr>
          <w:p w14:paraId="4A0E6C2E" w14:textId="77777777" w:rsidR="005000AE" w:rsidRDefault="005000AE" w:rsidP="005000AE">
            <w:pPr>
              <w:jc w:val="center"/>
              <w:rPr>
                <w:rFonts w:asciiTheme="majorBidi" w:hAnsiTheme="majorBidi" w:cstheme="majorBidi"/>
                <w:b/>
                <w:bCs/>
              </w:rPr>
            </w:pPr>
            <w:r>
              <w:rPr>
                <w:rFonts w:asciiTheme="majorBidi" w:hAnsiTheme="majorBidi" w:cstheme="majorBidi"/>
                <w:b/>
                <w:bCs/>
              </w:rPr>
              <w:t>Triglyceride (mg/dl)</w:t>
            </w:r>
          </w:p>
          <w:p w14:paraId="25EE46E8" w14:textId="77777777" w:rsidR="005000AE" w:rsidRDefault="005000AE" w:rsidP="005000AE">
            <w:pPr>
              <w:jc w:val="center"/>
              <w:rPr>
                <w:rFonts w:asciiTheme="majorBidi" w:hAnsiTheme="majorBidi" w:cstheme="majorBidi"/>
                <w:b/>
                <w:bCs/>
              </w:rPr>
            </w:pPr>
          </w:p>
        </w:tc>
        <w:tc>
          <w:tcPr>
            <w:tcW w:w="991" w:type="pct"/>
            <w:vAlign w:val="center"/>
          </w:tcPr>
          <w:p w14:paraId="4122EB9A" w14:textId="45B7F4E8" w:rsidR="005000AE" w:rsidRDefault="005000AE" w:rsidP="005000AE">
            <w:pPr>
              <w:jc w:val="center"/>
              <w:rPr>
                <w:rFonts w:asciiTheme="majorBidi" w:hAnsiTheme="majorBidi" w:cstheme="majorBidi"/>
                <w:b/>
                <w:bCs/>
              </w:rPr>
            </w:pPr>
            <w:r>
              <w:rPr>
                <w:rFonts w:asciiTheme="majorBidi" w:hAnsiTheme="majorBidi" w:cstheme="majorBidi"/>
                <w:b/>
                <w:bCs/>
              </w:rPr>
              <w:t>Baseline (0)</w:t>
            </w:r>
          </w:p>
        </w:tc>
        <w:tc>
          <w:tcPr>
            <w:tcW w:w="981" w:type="pct"/>
            <w:noWrap/>
            <w:vAlign w:val="center"/>
          </w:tcPr>
          <w:p w14:paraId="73B54B0F" w14:textId="77777777" w:rsidR="005000AE" w:rsidRDefault="005000AE" w:rsidP="005000AE">
            <w:pPr>
              <w:jc w:val="center"/>
              <w:rPr>
                <w:rFonts w:asciiTheme="majorBidi" w:hAnsiTheme="majorBidi" w:cstheme="majorBidi"/>
                <w:color w:val="000000"/>
              </w:rPr>
            </w:pPr>
            <w:r>
              <w:rPr>
                <w:rFonts w:asciiTheme="majorBidi" w:hAnsiTheme="majorBidi" w:cstheme="majorBidi"/>
              </w:rPr>
              <w:t>170.73±31.49</w:t>
            </w:r>
          </w:p>
        </w:tc>
        <w:tc>
          <w:tcPr>
            <w:tcW w:w="948" w:type="pct"/>
            <w:noWrap/>
            <w:vAlign w:val="center"/>
          </w:tcPr>
          <w:p w14:paraId="0D0D6FAB" w14:textId="77777777" w:rsidR="005000AE" w:rsidRDefault="005000AE" w:rsidP="005000AE">
            <w:pPr>
              <w:jc w:val="center"/>
              <w:rPr>
                <w:rFonts w:asciiTheme="majorBidi" w:hAnsiTheme="majorBidi" w:cstheme="majorBidi"/>
                <w:color w:val="000000"/>
              </w:rPr>
            </w:pPr>
            <w:r>
              <w:rPr>
                <w:rFonts w:asciiTheme="majorBidi" w:hAnsiTheme="majorBidi" w:cstheme="majorBidi"/>
              </w:rPr>
              <w:t>178.43±32.29</w:t>
            </w:r>
          </w:p>
        </w:tc>
        <w:tc>
          <w:tcPr>
            <w:tcW w:w="562" w:type="pct"/>
            <w:noWrap/>
            <w:vAlign w:val="center"/>
          </w:tcPr>
          <w:p w14:paraId="5781B847" w14:textId="77777777" w:rsidR="005000AE" w:rsidRDefault="005000AE" w:rsidP="005000AE">
            <w:pPr>
              <w:jc w:val="center"/>
              <w:rPr>
                <w:rFonts w:asciiTheme="majorBidi" w:hAnsiTheme="majorBidi" w:cstheme="majorBidi"/>
                <w:color w:val="000000"/>
              </w:rPr>
            </w:pPr>
            <w:r>
              <w:rPr>
                <w:rFonts w:asciiTheme="majorBidi" w:hAnsiTheme="majorBidi" w:cstheme="majorBidi"/>
              </w:rPr>
              <w:t>0.354</w:t>
            </w:r>
          </w:p>
        </w:tc>
      </w:tr>
      <w:tr w:rsidR="005000AE" w14:paraId="2025E6C6" w14:textId="77777777" w:rsidTr="005000AE">
        <w:trPr>
          <w:trHeight w:val="20"/>
        </w:trPr>
        <w:tc>
          <w:tcPr>
            <w:tcW w:w="1517" w:type="pct"/>
            <w:vMerge/>
            <w:noWrap/>
            <w:vAlign w:val="center"/>
          </w:tcPr>
          <w:p w14:paraId="1091FB27" w14:textId="77777777" w:rsidR="005000AE" w:rsidRDefault="005000AE" w:rsidP="005000AE">
            <w:pPr>
              <w:jc w:val="center"/>
              <w:rPr>
                <w:rFonts w:asciiTheme="majorBidi" w:hAnsiTheme="majorBidi" w:cstheme="majorBidi"/>
                <w:b/>
                <w:bCs/>
              </w:rPr>
            </w:pPr>
          </w:p>
        </w:tc>
        <w:tc>
          <w:tcPr>
            <w:tcW w:w="991" w:type="pct"/>
            <w:vAlign w:val="center"/>
          </w:tcPr>
          <w:p w14:paraId="4B5CCF06" w14:textId="77777777" w:rsidR="005000AE" w:rsidRDefault="005000AE" w:rsidP="005000AE">
            <w:pPr>
              <w:jc w:val="center"/>
              <w:rPr>
                <w:rFonts w:asciiTheme="majorBidi" w:hAnsiTheme="majorBidi" w:cstheme="majorBidi"/>
                <w:b/>
                <w:bCs/>
              </w:rPr>
            </w:pPr>
            <w:r>
              <w:rPr>
                <w:rFonts w:asciiTheme="majorBidi" w:hAnsiTheme="majorBidi" w:cstheme="majorBidi"/>
                <w:b/>
                <w:bCs/>
              </w:rPr>
              <w:t>3months</w:t>
            </w:r>
          </w:p>
        </w:tc>
        <w:tc>
          <w:tcPr>
            <w:tcW w:w="981" w:type="pct"/>
            <w:noWrap/>
            <w:vAlign w:val="center"/>
          </w:tcPr>
          <w:p w14:paraId="427EFA70" w14:textId="77777777" w:rsidR="005000AE" w:rsidRDefault="005000AE" w:rsidP="005000AE">
            <w:pPr>
              <w:jc w:val="center"/>
              <w:rPr>
                <w:rFonts w:asciiTheme="majorBidi" w:hAnsiTheme="majorBidi" w:cstheme="majorBidi"/>
                <w:color w:val="000000"/>
              </w:rPr>
            </w:pPr>
            <w:r>
              <w:rPr>
                <w:rFonts w:asciiTheme="majorBidi" w:hAnsiTheme="majorBidi" w:cstheme="majorBidi"/>
              </w:rPr>
              <w:t>158.3±29.85</w:t>
            </w:r>
          </w:p>
        </w:tc>
        <w:tc>
          <w:tcPr>
            <w:tcW w:w="948" w:type="pct"/>
            <w:noWrap/>
            <w:vAlign w:val="center"/>
          </w:tcPr>
          <w:p w14:paraId="1C5A6BB0" w14:textId="77777777" w:rsidR="005000AE" w:rsidRDefault="005000AE" w:rsidP="005000AE">
            <w:pPr>
              <w:jc w:val="center"/>
              <w:rPr>
                <w:rFonts w:asciiTheme="majorBidi" w:hAnsiTheme="majorBidi" w:cstheme="majorBidi"/>
                <w:color w:val="000000"/>
              </w:rPr>
            </w:pPr>
            <w:r>
              <w:rPr>
                <w:rFonts w:asciiTheme="majorBidi" w:hAnsiTheme="majorBidi" w:cstheme="majorBidi"/>
              </w:rPr>
              <w:t>175.43±32.78</w:t>
            </w:r>
          </w:p>
        </w:tc>
        <w:tc>
          <w:tcPr>
            <w:tcW w:w="562" w:type="pct"/>
            <w:noWrap/>
            <w:vAlign w:val="center"/>
          </w:tcPr>
          <w:p w14:paraId="53E1FFF9" w14:textId="77777777" w:rsidR="005000AE" w:rsidRDefault="005000AE" w:rsidP="005000AE">
            <w:pPr>
              <w:jc w:val="center"/>
              <w:rPr>
                <w:rFonts w:asciiTheme="majorBidi" w:hAnsiTheme="majorBidi" w:cstheme="majorBidi"/>
                <w:b/>
                <w:bCs/>
                <w:color w:val="000000"/>
              </w:rPr>
            </w:pPr>
            <w:r>
              <w:rPr>
                <w:rFonts w:asciiTheme="majorBidi" w:hAnsiTheme="majorBidi" w:cstheme="majorBidi"/>
                <w:b/>
                <w:bCs/>
              </w:rPr>
              <w:t>0.039*</w:t>
            </w:r>
          </w:p>
        </w:tc>
      </w:tr>
      <w:tr w:rsidR="005000AE" w14:paraId="365D092F" w14:textId="77777777" w:rsidTr="005000AE">
        <w:trPr>
          <w:trHeight w:val="20"/>
        </w:trPr>
        <w:tc>
          <w:tcPr>
            <w:tcW w:w="1517" w:type="pct"/>
            <w:vMerge/>
            <w:noWrap/>
            <w:vAlign w:val="center"/>
          </w:tcPr>
          <w:p w14:paraId="6913024F" w14:textId="77777777" w:rsidR="005000AE" w:rsidRDefault="005000AE" w:rsidP="005000AE">
            <w:pPr>
              <w:jc w:val="center"/>
              <w:rPr>
                <w:rFonts w:asciiTheme="majorBidi" w:hAnsiTheme="majorBidi" w:cstheme="majorBidi"/>
                <w:b/>
                <w:bCs/>
              </w:rPr>
            </w:pPr>
          </w:p>
        </w:tc>
        <w:tc>
          <w:tcPr>
            <w:tcW w:w="991" w:type="pct"/>
            <w:vAlign w:val="center"/>
          </w:tcPr>
          <w:p w14:paraId="194C7C60" w14:textId="77777777" w:rsidR="005000AE" w:rsidRDefault="005000AE" w:rsidP="005000AE">
            <w:pPr>
              <w:jc w:val="center"/>
              <w:rPr>
                <w:rFonts w:asciiTheme="majorBidi" w:hAnsiTheme="majorBidi" w:cstheme="majorBidi"/>
                <w:b/>
                <w:bCs/>
              </w:rPr>
            </w:pPr>
            <w:r>
              <w:rPr>
                <w:rFonts w:asciiTheme="majorBidi" w:hAnsiTheme="majorBidi" w:cstheme="majorBidi"/>
                <w:b/>
                <w:bCs/>
              </w:rPr>
              <w:t>6months</w:t>
            </w:r>
          </w:p>
        </w:tc>
        <w:tc>
          <w:tcPr>
            <w:tcW w:w="981" w:type="pct"/>
            <w:noWrap/>
            <w:vAlign w:val="center"/>
          </w:tcPr>
          <w:p w14:paraId="264C2307" w14:textId="77777777" w:rsidR="005000AE" w:rsidRDefault="005000AE" w:rsidP="005000AE">
            <w:pPr>
              <w:jc w:val="center"/>
              <w:rPr>
                <w:rFonts w:asciiTheme="majorBidi" w:hAnsiTheme="majorBidi" w:cstheme="majorBidi"/>
                <w:color w:val="000000"/>
              </w:rPr>
            </w:pPr>
            <w:r>
              <w:rPr>
                <w:rFonts w:asciiTheme="majorBidi" w:hAnsiTheme="majorBidi" w:cstheme="majorBidi"/>
              </w:rPr>
              <w:t>150.73±29.87</w:t>
            </w:r>
          </w:p>
        </w:tc>
        <w:tc>
          <w:tcPr>
            <w:tcW w:w="948" w:type="pct"/>
            <w:noWrap/>
            <w:vAlign w:val="center"/>
          </w:tcPr>
          <w:p w14:paraId="51E88734" w14:textId="77777777" w:rsidR="005000AE" w:rsidRDefault="005000AE" w:rsidP="005000AE">
            <w:pPr>
              <w:jc w:val="center"/>
              <w:rPr>
                <w:rFonts w:asciiTheme="majorBidi" w:hAnsiTheme="majorBidi" w:cstheme="majorBidi"/>
                <w:color w:val="000000"/>
              </w:rPr>
            </w:pPr>
            <w:r>
              <w:rPr>
                <w:rFonts w:asciiTheme="majorBidi" w:hAnsiTheme="majorBidi" w:cstheme="majorBidi"/>
              </w:rPr>
              <w:t>172.37±32.31</w:t>
            </w:r>
          </w:p>
        </w:tc>
        <w:tc>
          <w:tcPr>
            <w:tcW w:w="562" w:type="pct"/>
            <w:noWrap/>
            <w:vAlign w:val="center"/>
          </w:tcPr>
          <w:p w14:paraId="6097B08D" w14:textId="77777777" w:rsidR="005000AE" w:rsidRDefault="005000AE" w:rsidP="005000AE">
            <w:pPr>
              <w:jc w:val="center"/>
              <w:rPr>
                <w:rFonts w:asciiTheme="majorBidi" w:hAnsiTheme="majorBidi" w:cstheme="majorBidi"/>
                <w:b/>
                <w:bCs/>
                <w:color w:val="000000"/>
              </w:rPr>
            </w:pPr>
            <w:r>
              <w:rPr>
                <w:rFonts w:asciiTheme="majorBidi" w:hAnsiTheme="majorBidi" w:cstheme="majorBidi"/>
                <w:b/>
                <w:bCs/>
              </w:rPr>
              <w:t>0.009*</w:t>
            </w:r>
          </w:p>
        </w:tc>
      </w:tr>
      <w:tr w:rsidR="005000AE" w14:paraId="4A432A09" w14:textId="77777777" w:rsidTr="005000AE">
        <w:trPr>
          <w:trHeight w:val="20"/>
        </w:trPr>
        <w:tc>
          <w:tcPr>
            <w:tcW w:w="1517" w:type="pct"/>
            <w:vMerge w:val="restart"/>
            <w:noWrap/>
            <w:vAlign w:val="center"/>
          </w:tcPr>
          <w:p w14:paraId="17E978CA" w14:textId="77777777" w:rsidR="005000AE" w:rsidRDefault="005000AE" w:rsidP="005000AE">
            <w:pPr>
              <w:jc w:val="center"/>
              <w:rPr>
                <w:rFonts w:asciiTheme="majorBidi" w:hAnsiTheme="majorBidi" w:cstheme="majorBidi"/>
                <w:b/>
                <w:bCs/>
              </w:rPr>
            </w:pPr>
            <w:r>
              <w:rPr>
                <w:rFonts w:asciiTheme="majorBidi" w:hAnsiTheme="majorBidi" w:cstheme="majorBidi"/>
                <w:b/>
                <w:bCs/>
              </w:rPr>
              <w:t>HDL (mg/dl)</w:t>
            </w:r>
          </w:p>
          <w:p w14:paraId="4350A80F" w14:textId="77777777" w:rsidR="005000AE" w:rsidRDefault="005000AE" w:rsidP="005000AE">
            <w:pPr>
              <w:jc w:val="center"/>
              <w:rPr>
                <w:rFonts w:asciiTheme="majorBidi" w:hAnsiTheme="majorBidi" w:cstheme="majorBidi"/>
                <w:b/>
                <w:bCs/>
              </w:rPr>
            </w:pPr>
          </w:p>
        </w:tc>
        <w:tc>
          <w:tcPr>
            <w:tcW w:w="991" w:type="pct"/>
            <w:vAlign w:val="center"/>
          </w:tcPr>
          <w:p w14:paraId="084C1E72" w14:textId="1A06F539" w:rsidR="005000AE" w:rsidRDefault="005000AE" w:rsidP="005000AE">
            <w:pPr>
              <w:jc w:val="center"/>
              <w:rPr>
                <w:rFonts w:asciiTheme="majorBidi" w:hAnsiTheme="majorBidi" w:cstheme="majorBidi"/>
                <w:b/>
                <w:bCs/>
              </w:rPr>
            </w:pPr>
            <w:r>
              <w:rPr>
                <w:rFonts w:asciiTheme="majorBidi" w:hAnsiTheme="majorBidi" w:cstheme="majorBidi"/>
                <w:b/>
                <w:bCs/>
              </w:rPr>
              <w:t>Baseline (0)</w:t>
            </w:r>
          </w:p>
        </w:tc>
        <w:tc>
          <w:tcPr>
            <w:tcW w:w="981" w:type="pct"/>
            <w:noWrap/>
            <w:vAlign w:val="center"/>
          </w:tcPr>
          <w:p w14:paraId="6B38AA77" w14:textId="77777777" w:rsidR="005000AE" w:rsidRDefault="005000AE" w:rsidP="005000AE">
            <w:pPr>
              <w:jc w:val="center"/>
              <w:rPr>
                <w:rFonts w:asciiTheme="majorBidi" w:hAnsiTheme="majorBidi" w:cstheme="majorBidi"/>
                <w:color w:val="000000"/>
              </w:rPr>
            </w:pPr>
            <w:r>
              <w:rPr>
                <w:rFonts w:asciiTheme="majorBidi" w:hAnsiTheme="majorBidi" w:cstheme="majorBidi"/>
              </w:rPr>
              <w:t>43.8±8.21</w:t>
            </w:r>
          </w:p>
        </w:tc>
        <w:tc>
          <w:tcPr>
            <w:tcW w:w="948" w:type="pct"/>
            <w:noWrap/>
            <w:vAlign w:val="center"/>
          </w:tcPr>
          <w:p w14:paraId="77F09A21" w14:textId="77777777" w:rsidR="005000AE" w:rsidRDefault="005000AE" w:rsidP="005000AE">
            <w:pPr>
              <w:jc w:val="center"/>
              <w:rPr>
                <w:rFonts w:asciiTheme="majorBidi" w:hAnsiTheme="majorBidi" w:cstheme="majorBidi"/>
                <w:color w:val="000000"/>
              </w:rPr>
            </w:pPr>
            <w:r>
              <w:rPr>
                <w:rFonts w:asciiTheme="majorBidi" w:hAnsiTheme="majorBidi" w:cstheme="majorBidi"/>
              </w:rPr>
              <w:t>44.6±7.17</w:t>
            </w:r>
          </w:p>
        </w:tc>
        <w:tc>
          <w:tcPr>
            <w:tcW w:w="562" w:type="pct"/>
            <w:noWrap/>
            <w:vAlign w:val="center"/>
          </w:tcPr>
          <w:p w14:paraId="6455CA6A" w14:textId="77777777" w:rsidR="005000AE" w:rsidRDefault="005000AE" w:rsidP="005000AE">
            <w:pPr>
              <w:jc w:val="center"/>
              <w:rPr>
                <w:rFonts w:asciiTheme="majorBidi" w:hAnsiTheme="majorBidi" w:cstheme="majorBidi"/>
                <w:color w:val="000000"/>
              </w:rPr>
            </w:pPr>
            <w:r>
              <w:rPr>
                <w:rFonts w:asciiTheme="majorBidi" w:hAnsiTheme="majorBidi" w:cstheme="majorBidi"/>
              </w:rPr>
              <w:t>0.689</w:t>
            </w:r>
          </w:p>
        </w:tc>
      </w:tr>
      <w:tr w:rsidR="005000AE" w14:paraId="65915113" w14:textId="77777777" w:rsidTr="005000AE">
        <w:trPr>
          <w:trHeight w:val="20"/>
        </w:trPr>
        <w:tc>
          <w:tcPr>
            <w:tcW w:w="1517" w:type="pct"/>
            <w:vMerge/>
            <w:noWrap/>
            <w:vAlign w:val="center"/>
          </w:tcPr>
          <w:p w14:paraId="19F60E07" w14:textId="77777777" w:rsidR="005000AE" w:rsidRDefault="005000AE" w:rsidP="005000AE">
            <w:pPr>
              <w:jc w:val="center"/>
              <w:rPr>
                <w:rFonts w:asciiTheme="majorBidi" w:hAnsiTheme="majorBidi" w:cstheme="majorBidi"/>
                <w:b/>
                <w:bCs/>
              </w:rPr>
            </w:pPr>
          </w:p>
        </w:tc>
        <w:tc>
          <w:tcPr>
            <w:tcW w:w="991" w:type="pct"/>
            <w:vAlign w:val="center"/>
          </w:tcPr>
          <w:p w14:paraId="0F84DA25" w14:textId="77777777" w:rsidR="005000AE" w:rsidRDefault="005000AE" w:rsidP="005000AE">
            <w:pPr>
              <w:jc w:val="center"/>
              <w:rPr>
                <w:rFonts w:asciiTheme="majorBidi" w:hAnsiTheme="majorBidi" w:cstheme="majorBidi"/>
                <w:b/>
                <w:bCs/>
              </w:rPr>
            </w:pPr>
            <w:r>
              <w:rPr>
                <w:rFonts w:asciiTheme="majorBidi" w:hAnsiTheme="majorBidi" w:cstheme="majorBidi"/>
                <w:b/>
                <w:bCs/>
              </w:rPr>
              <w:t>3months</w:t>
            </w:r>
          </w:p>
        </w:tc>
        <w:tc>
          <w:tcPr>
            <w:tcW w:w="981" w:type="pct"/>
            <w:noWrap/>
            <w:vAlign w:val="center"/>
          </w:tcPr>
          <w:p w14:paraId="76B1685F" w14:textId="77777777" w:rsidR="005000AE" w:rsidRDefault="005000AE" w:rsidP="005000AE">
            <w:pPr>
              <w:jc w:val="center"/>
              <w:rPr>
                <w:rFonts w:asciiTheme="majorBidi" w:hAnsiTheme="majorBidi" w:cstheme="majorBidi"/>
                <w:color w:val="000000"/>
              </w:rPr>
            </w:pPr>
            <w:r>
              <w:rPr>
                <w:rFonts w:asciiTheme="majorBidi" w:hAnsiTheme="majorBidi" w:cstheme="majorBidi"/>
              </w:rPr>
              <w:t>53.47±7.62</w:t>
            </w:r>
          </w:p>
        </w:tc>
        <w:tc>
          <w:tcPr>
            <w:tcW w:w="948" w:type="pct"/>
            <w:noWrap/>
            <w:vAlign w:val="center"/>
          </w:tcPr>
          <w:p w14:paraId="0EFE07CA" w14:textId="77777777" w:rsidR="005000AE" w:rsidRDefault="005000AE" w:rsidP="005000AE">
            <w:pPr>
              <w:jc w:val="center"/>
              <w:rPr>
                <w:rFonts w:asciiTheme="majorBidi" w:hAnsiTheme="majorBidi" w:cstheme="majorBidi"/>
                <w:color w:val="000000"/>
              </w:rPr>
            </w:pPr>
            <w:r>
              <w:rPr>
                <w:rFonts w:asciiTheme="majorBidi" w:hAnsiTheme="majorBidi" w:cstheme="majorBidi"/>
              </w:rPr>
              <w:t>48.4±7.46</w:t>
            </w:r>
          </w:p>
        </w:tc>
        <w:tc>
          <w:tcPr>
            <w:tcW w:w="562" w:type="pct"/>
            <w:noWrap/>
            <w:vAlign w:val="center"/>
          </w:tcPr>
          <w:p w14:paraId="427D8CDA" w14:textId="77777777" w:rsidR="005000AE" w:rsidRDefault="005000AE" w:rsidP="005000AE">
            <w:pPr>
              <w:jc w:val="center"/>
              <w:rPr>
                <w:rFonts w:asciiTheme="majorBidi" w:hAnsiTheme="majorBidi" w:cstheme="majorBidi"/>
                <w:b/>
                <w:bCs/>
                <w:color w:val="000000"/>
              </w:rPr>
            </w:pPr>
            <w:r>
              <w:rPr>
                <w:rFonts w:asciiTheme="majorBidi" w:hAnsiTheme="majorBidi" w:cstheme="majorBidi"/>
                <w:b/>
                <w:bCs/>
              </w:rPr>
              <w:t>0.012*</w:t>
            </w:r>
          </w:p>
        </w:tc>
      </w:tr>
      <w:tr w:rsidR="005000AE" w14:paraId="6345F139" w14:textId="77777777" w:rsidTr="005000AE">
        <w:trPr>
          <w:trHeight w:val="20"/>
        </w:trPr>
        <w:tc>
          <w:tcPr>
            <w:tcW w:w="1517" w:type="pct"/>
            <w:vMerge/>
            <w:noWrap/>
            <w:vAlign w:val="center"/>
          </w:tcPr>
          <w:p w14:paraId="12E0237E" w14:textId="77777777" w:rsidR="005000AE" w:rsidRDefault="005000AE" w:rsidP="005000AE">
            <w:pPr>
              <w:jc w:val="center"/>
              <w:rPr>
                <w:rFonts w:asciiTheme="majorBidi" w:hAnsiTheme="majorBidi" w:cstheme="majorBidi"/>
                <w:b/>
                <w:bCs/>
              </w:rPr>
            </w:pPr>
          </w:p>
        </w:tc>
        <w:tc>
          <w:tcPr>
            <w:tcW w:w="991" w:type="pct"/>
            <w:vAlign w:val="center"/>
          </w:tcPr>
          <w:p w14:paraId="3BBE473B" w14:textId="77777777" w:rsidR="005000AE" w:rsidRDefault="005000AE" w:rsidP="005000AE">
            <w:pPr>
              <w:jc w:val="center"/>
              <w:rPr>
                <w:rFonts w:asciiTheme="majorBidi" w:hAnsiTheme="majorBidi" w:cstheme="majorBidi"/>
                <w:b/>
                <w:bCs/>
              </w:rPr>
            </w:pPr>
            <w:r>
              <w:rPr>
                <w:rFonts w:asciiTheme="majorBidi" w:hAnsiTheme="majorBidi" w:cstheme="majorBidi"/>
                <w:b/>
                <w:bCs/>
              </w:rPr>
              <w:t>6months</w:t>
            </w:r>
          </w:p>
        </w:tc>
        <w:tc>
          <w:tcPr>
            <w:tcW w:w="981" w:type="pct"/>
            <w:noWrap/>
            <w:vAlign w:val="center"/>
          </w:tcPr>
          <w:p w14:paraId="0DBF6D97" w14:textId="77777777" w:rsidR="005000AE" w:rsidRDefault="005000AE" w:rsidP="005000AE">
            <w:pPr>
              <w:jc w:val="center"/>
              <w:rPr>
                <w:rFonts w:asciiTheme="majorBidi" w:hAnsiTheme="majorBidi" w:cstheme="majorBidi"/>
                <w:color w:val="000000"/>
              </w:rPr>
            </w:pPr>
            <w:r>
              <w:rPr>
                <w:rFonts w:asciiTheme="majorBidi" w:hAnsiTheme="majorBidi" w:cstheme="majorBidi"/>
              </w:rPr>
              <w:t>58.8±8.22</w:t>
            </w:r>
          </w:p>
        </w:tc>
        <w:tc>
          <w:tcPr>
            <w:tcW w:w="948" w:type="pct"/>
            <w:noWrap/>
            <w:vAlign w:val="center"/>
          </w:tcPr>
          <w:p w14:paraId="03DBF474" w14:textId="77777777" w:rsidR="005000AE" w:rsidRDefault="005000AE" w:rsidP="005000AE">
            <w:pPr>
              <w:jc w:val="center"/>
              <w:rPr>
                <w:rFonts w:asciiTheme="majorBidi" w:hAnsiTheme="majorBidi" w:cstheme="majorBidi"/>
                <w:color w:val="000000"/>
              </w:rPr>
            </w:pPr>
            <w:r>
              <w:rPr>
                <w:rFonts w:asciiTheme="majorBidi" w:hAnsiTheme="majorBidi" w:cstheme="majorBidi"/>
              </w:rPr>
              <w:t>51.6±6.93</w:t>
            </w:r>
          </w:p>
        </w:tc>
        <w:tc>
          <w:tcPr>
            <w:tcW w:w="562" w:type="pct"/>
            <w:noWrap/>
            <w:vAlign w:val="center"/>
          </w:tcPr>
          <w:p w14:paraId="283DBB44" w14:textId="77777777" w:rsidR="005000AE" w:rsidRDefault="005000AE" w:rsidP="005000AE">
            <w:pPr>
              <w:jc w:val="center"/>
              <w:rPr>
                <w:rFonts w:asciiTheme="majorBidi" w:hAnsiTheme="majorBidi" w:cstheme="majorBidi"/>
                <w:b/>
                <w:bCs/>
                <w:color w:val="000000"/>
              </w:rPr>
            </w:pPr>
            <w:r>
              <w:rPr>
                <w:rFonts w:asciiTheme="majorBidi" w:hAnsiTheme="majorBidi" w:cstheme="majorBidi"/>
                <w:b/>
                <w:bCs/>
              </w:rPr>
              <w:t>&lt;0.001*</w:t>
            </w:r>
          </w:p>
        </w:tc>
      </w:tr>
      <w:tr w:rsidR="005000AE" w14:paraId="63AA5358" w14:textId="77777777" w:rsidTr="005000AE">
        <w:trPr>
          <w:trHeight w:val="20"/>
        </w:trPr>
        <w:tc>
          <w:tcPr>
            <w:tcW w:w="1517" w:type="pct"/>
            <w:vMerge w:val="restart"/>
            <w:noWrap/>
            <w:vAlign w:val="center"/>
          </w:tcPr>
          <w:p w14:paraId="1DF6414C" w14:textId="77777777" w:rsidR="005000AE" w:rsidRDefault="005000AE" w:rsidP="005000AE">
            <w:pPr>
              <w:jc w:val="center"/>
              <w:rPr>
                <w:rFonts w:asciiTheme="majorBidi" w:hAnsiTheme="majorBidi" w:cstheme="majorBidi"/>
                <w:b/>
                <w:bCs/>
              </w:rPr>
            </w:pPr>
            <w:r>
              <w:rPr>
                <w:rFonts w:asciiTheme="majorBidi" w:hAnsiTheme="majorBidi" w:cstheme="majorBidi"/>
                <w:b/>
                <w:bCs/>
              </w:rPr>
              <w:t>LDL (mg/dl)</w:t>
            </w:r>
          </w:p>
          <w:p w14:paraId="59102E28" w14:textId="77777777" w:rsidR="005000AE" w:rsidRDefault="005000AE" w:rsidP="005000AE">
            <w:pPr>
              <w:jc w:val="center"/>
              <w:rPr>
                <w:rFonts w:asciiTheme="majorBidi" w:hAnsiTheme="majorBidi" w:cstheme="majorBidi"/>
                <w:b/>
                <w:bCs/>
              </w:rPr>
            </w:pPr>
          </w:p>
        </w:tc>
        <w:tc>
          <w:tcPr>
            <w:tcW w:w="991" w:type="pct"/>
            <w:vAlign w:val="center"/>
          </w:tcPr>
          <w:p w14:paraId="5CC7AAD7" w14:textId="178B0F20" w:rsidR="005000AE" w:rsidRDefault="005000AE" w:rsidP="005000AE">
            <w:pPr>
              <w:jc w:val="center"/>
              <w:rPr>
                <w:rFonts w:asciiTheme="majorBidi" w:hAnsiTheme="majorBidi" w:cstheme="majorBidi"/>
                <w:b/>
                <w:bCs/>
              </w:rPr>
            </w:pPr>
            <w:r>
              <w:rPr>
                <w:rFonts w:asciiTheme="majorBidi" w:hAnsiTheme="majorBidi" w:cstheme="majorBidi"/>
                <w:b/>
                <w:bCs/>
              </w:rPr>
              <w:t>Baseline (0)</w:t>
            </w:r>
          </w:p>
        </w:tc>
        <w:tc>
          <w:tcPr>
            <w:tcW w:w="981" w:type="pct"/>
            <w:noWrap/>
            <w:vAlign w:val="center"/>
          </w:tcPr>
          <w:p w14:paraId="72F1F309" w14:textId="77777777" w:rsidR="005000AE" w:rsidRDefault="005000AE" w:rsidP="005000AE">
            <w:pPr>
              <w:jc w:val="center"/>
              <w:rPr>
                <w:rFonts w:asciiTheme="majorBidi" w:hAnsiTheme="majorBidi" w:cstheme="majorBidi"/>
                <w:color w:val="000000"/>
              </w:rPr>
            </w:pPr>
            <w:r>
              <w:rPr>
                <w:rFonts w:asciiTheme="majorBidi" w:hAnsiTheme="majorBidi" w:cstheme="majorBidi"/>
              </w:rPr>
              <w:t>110.77±17.07</w:t>
            </w:r>
          </w:p>
        </w:tc>
        <w:tc>
          <w:tcPr>
            <w:tcW w:w="948" w:type="pct"/>
            <w:noWrap/>
            <w:vAlign w:val="center"/>
          </w:tcPr>
          <w:p w14:paraId="4705A6EA" w14:textId="77777777" w:rsidR="005000AE" w:rsidRDefault="005000AE" w:rsidP="005000AE">
            <w:pPr>
              <w:jc w:val="center"/>
              <w:rPr>
                <w:rFonts w:asciiTheme="majorBidi" w:hAnsiTheme="majorBidi" w:cstheme="majorBidi"/>
                <w:color w:val="000000"/>
              </w:rPr>
            </w:pPr>
            <w:r>
              <w:rPr>
                <w:rFonts w:asciiTheme="majorBidi" w:hAnsiTheme="majorBidi" w:cstheme="majorBidi"/>
              </w:rPr>
              <w:t>114.37±18.55</w:t>
            </w:r>
          </w:p>
        </w:tc>
        <w:tc>
          <w:tcPr>
            <w:tcW w:w="562" w:type="pct"/>
            <w:noWrap/>
            <w:vAlign w:val="center"/>
          </w:tcPr>
          <w:p w14:paraId="3EE14895" w14:textId="77777777" w:rsidR="005000AE" w:rsidRDefault="005000AE" w:rsidP="005000AE">
            <w:pPr>
              <w:jc w:val="center"/>
              <w:rPr>
                <w:rFonts w:asciiTheme="majorBidi" w:hAnsiTheme="majorBidi" w:cstheme="majorBidi"/>
                <w:color w:val="000000"/>
              </w:rPr>
            </w:pPr>
            <w:r>
              <w:rPr>
                <w:rFonts w:asciiTheme="majorBidi" w:hAnsiTheme="majorBidi" w:cstheme="majorBidi"/>
              </w:rPr>
              <w:t>0.437</w:t>
            </w:r>
          </w:p>
        </w:tc>
      </w:tr>
      <w:tr w:rsidR="005000AE" w14:paraId="6943E172" w14:textId="77777777" w:rsidTr="005000AE">
        <w:trPr>
          <w:trHeight w:val="20"/>
        </w:trPr>
        <w:tc>
          <w:tcPr>
            <w:tcW w:w="1517" w:type="pct"/>
            <w:vMerge/>
            <w:noWrap/>
            <w:vAlign w:val="center"/>
          </w:tcPr>
          <w:p w14:paraId="737D7470" w14:textId="77777777" w:rsidR="005000AE" w:rsidRDefault="005000AE" w:rsidP="005000AE">
            <w:pPr>
              <w:jc w:val="center"/>
              <w:rPr>
                <w:rFonts w:asciiTheme="majorBidi" w:hAnsiTheme="majorBidi" w:cstheme="majorBidi"/>
                <w:b/>
                <w:bCs/>
              </w:rPr>
            </w:pPr>
          </w:p>
        </w:tc>
        <w:tc>
          <w:tcPr>
            <w:tcW w:w="991" w:type="pct"/>
            <w:vAlign w:val="center"/>
          </w:tcPr>
          <w:p w14:paraId="2EE8EAF1" w14:textId="77777777" w:rsidR="005000AE" w:rsidRDefault="005000AE" w:rsidP="005000AE">
            <w:pPr>
              <w:jc w:val="center"/>
              <w:rPr>
                <w:rFonts w:asciiTheme="majorBidi" w:hAnsiTheme="majorBidi" w:cstheme="majorBidi"/>
                <w:b/>
                <w:bCs/>
              </w:rPr>
            </w:pPr>
            <w:r>
              <w:rPr>
                <w:rFonts w:asciiTheme="majorBidi" w:hAnsiTheme="majorBidi" w:cstheme="majorBidi"/>
                <w:b/>
                <w:bCs/>
              </w:rPr>
              <w:t>3months</w:t>
            </w:r>
          </w:p>
        </w:tc>
        <w:tc>
          <w:tcPr>
            <w:tcW w:w="981" w:type="pct"/>
            <w:noWrap/>
            <w:vAlign w:val="center"/>
          </w:tcPr>
          <w:p w14:paraId="3889FBF0" w14:textId="77777777" w:rsidR="005000AE" w:rsidRDefault="005000AE" w:rsidP="005000AE">
            <w:pPr>
              <w:jc w:val="center"/>
              <w:rPr>
                <w:rFonts w:asciiTheme="majorBidi" w:hAnsiTheme="majorBidi" w:cstheme="majorBidi"/>
                <w:color w:val="000000"/>
              </w:rPr>
            </w:pPr>
            <w:r>
              <w:rPr>
                <w:rFonts w:asciiTheme="majorBidi" w:hAnsiTheme="majorBidi" w:cstheme="majorBidi"/>
              </w:rPr>
              <w:t>98.87±14.7</w:t>
            </w:r>
          </w:p>
        </w:tc>
        <w:tc>
          <w:tcPr>
            <w:tcW w:w="948" w:type="pct"/>
            <w:noWrap/>
            <w:vAlign w:val="center"/>
          </w:tcPr>
          <w:p w14:paraId="2092FE9B" w14:textId="77777777" w:rsidR="005000AE" w:rsidRDefault="005000AE" w:rsidP="005000AE">
            <w:pPr>
              <w:jc w:val="center"/>
              <w:rPr>
                <w:rFonts w:asciiTheme="majorBidi" w:hAnsiTheme="majorBidi" w:cstheme="majorBidi"/>
                <w:color w:val="000000"/>
              </w:rPr>
            </w:pPr>
            <w:r>
              <w:rPr>
                <w:rFonts w:asciiTheme="majorBidi" w:hAnsiTheme="majorBidi" w:cstheme="majorBidi"/>
              </w:rPr>
              <w:t>117.97±18.76</w:t>
            </w:r>
          </w:p>
        </w:tc>
        <w:tc>
          <w:tcPr>
            <w:tcW w:w="562" w:type="pct"/>
            <w:noWrap/>
            <w:vAlign w:val="center"/>
          </w:tcPr>
          <w:p w14:paraId="423E40AC" w14:textId="77777777" w:rsidR="005000AE" w:rsidRDefault="005000AE" w:rsidP="005000AE">
            <w:pPr>
              <w:jc w:val="center"/>
              <w:rPr>
                <w:rFonts w:asciiTheme="majorBidi" w:hAnsiTheme="majorBidi" w:cstheme="majorBidi"/>
                <w:b/>
                <w:bCs/>
                <w:color w:val="000000"/>
              </w:rPr>
            </w:pPr>
            <w:r>
              <w:rPr>
                <w:rFonts w:asciiTheme="majorBidi" w:hAnsiTheme="majorBidi" w:cstheme="majorBidi"/>
                <w:b/>
                <w:bCs/>
              </w:rPr>
              <w:t>&lt;0.001*</w:t>
            </w:r>
          </w:p>
        </w:tc>
      </w:tr>
      <w:tr w:rsidR="005000AE" w14:paraId="7F0DA2AA" w14:textId="77777777" w:rsidTr="005000AE">
        <w:trPr>
          <w:trHeight w:val="20"/>
        </w:trPr>
        <w:tc>
          <w:tcPr>
            <w:tcW w:w="1517" w:type="pct"/>
            <w:vMerge/>
            <w:noWrap/>
            <w:vAlign w:val="center"/>
          </w:tcPr>
          <w:p w14:paraId="6C2CBFE2" w14:textId="77777777" w:rsidR="005000AE" w:rsidRDefault="005000AE" w:rsidP="005000AE">
            <w:pPr>
              <w:jc w:val="center"/>
              <w:rPr>
                <w:rFonts w:asciiTheme="majorBidi" w:hAnsiTheme="majorBidi" w:cstheme="majorBidi"/>
                <w:b/>
                <w:bCs/>
              </w:rPr>
            </w:pPr>
          </w:p>
        </w:tc>
        <w:tc>
          <w:tcPr>
            <w:tcW w:w="991" w:type="pct"/>
            <w:vAlign w:val="center"/>
          </w:tcPr>
          <w:p w14:paraId="0BCA2968" w14:textId="77777777" w:rsidR="005000AE" w:rsidRDefault="005000AE" w:rsidP="005000AE">
            <w:pPr>
              <w:jc w:val="center"/>
              <w:rPr>
                <w:rFonts w:asciiTheme="majorBidi" w:hAnsiTheme="majorBidi" w:cstheme="majorBidi"/>
                <w:b/>
                <w:bCs/>
              </w:rPr>
            </w:pPr>
            <w:r>
              <w:rPr>
                <w:rFonts w:asciiTheme="majorBidi" w:hAnsiTheme="majorBidi" w:cstheme="majorBidi"/>
                <w:b/>
                <w:bCs/>
              </w:rPr>
              <w:t>6months</w:t>
            </w:r>
          </w:p>
        </w:tc>
        <w:tc>
          <w:tcPr>
            <w:tcW w:w="981" w:type="pct"/>
            <w:noWrap/>
            <w:vAlign w:val="center"/>
          </w:tcPr>
          <w:p w14:paraId="65A32843" w14:textId="77777777" w:rsidR="005000AE" w:rsidRDefault="005000AE" w:rsidP="005000AE">
            <w:pPr>
              <w:jc w:val="center"/>
              <w:rPr>
                <w:rFonts w:asciiTheme="majorBidi" w:hAnsiTheme="majorBidi" w:cstheme="majorBidi"/>
                <w:color w:val="000000"/>
              </w:rPr>
            </w:pPr>
            <w:r>
              <w:rPr>
                <w:rFonts w:asciiTheme="majorBidi" w:hAnsiTheme="majorBidi" w:cstheme="majorBidi"/>
              </w:rPr>
              <w:t>91.3±14.72</w:t>
            </w:r>
          </w:p>
        </w:tc>
        <w:tc>
          <w:tcPr>
            <w:tcW w:w="948" w:type="pct"/>
            <w:noWrap/>
            <w:vAlign w:val="center"/>
          </w:tcPr>
          <w:p w14:paraId="3F4C75FF" w14:textId="77777777" w:rsidR="005000AE" w:rsidRDefault="005000AE" w:rsidP="005000AE">
            <w:pPr>
              <w:jc w:val="center"/>
              <w:rPr>
                <w:rFonts w:asciiTheme="majorBidi" w:hAnsiTheme="majorBidi" w:cstheme="majorBidi"/>
                <w:color w:val="000000"/>
              </w:rPr>
            </w:pPr>
            <w:r>
              <w:rPr>
                <w:rFonts w:asciiTheme="majorBidi" w:hAnsiTheme="majorBidi" w:cstheme="majorBidi"/>
              </w:rPr>
              <w:t>121.53±18.63</w:t>
            </w:r>
          </w:p>
        </w:tc>
        <w:tc>
          <w:tcPr>
            <w:tcW w:w="562" w:type="pct"/>
            <w:noWrap/>
            <w:vAlign w:val="center"/>
          </w:tcPr>
          <w:p w14:paraId="73578170" w14:textId="77777777" w:rsidR="005000AE" w:rsidRDefault="005000AE" w:rsidP="005000AE">
            <w:pPr>
              <w:jc w:val="center"/>
              <w:rPr>
                <w:rFonts w:asciiTheme="majorBidi" w:hAnsiTheme="majorBidi" w:cstheme="majorBidi"/>
                <w:b/>
                <w:bCs/>
                <w:color w:val="000000"/>
              </w:rPr>
            </w:pPr>
            <w:r>
              <w:rPr>
                <w:rFonts w:asciiTheme="majorBidi" w:hAnsiTheme="majorBidi" w:cstheme="majorBidi"/>
                <w:b/>
                <w:bCs/>
              </w:rPr>
              <w:t>&lt;0.001*</w:t>
            </w:r>
          </w:p>
        </w:tc>
      </w:tr>
      <w:tr w:rsidR="005000AE" w14:paraId="02617B93" w14:textId="77777777" w:rsidTr="005000AE">
        <w:trPr>
          <w:trHeight w:val="20"/>
        </w:trPr>
        <w:tc>
          <w:tcPr>
            <w:tcW w:w="1517" w:type="pct"/>
            <w:vMerge w:val="restart"/>
            <w:noWrap/>
            <w:vAlign w:val="center"/>
          </w:tcPr>
          <w:p w14:paraId="700DAC34" w14:textId="77777777" w:rsidR="005000AE" w:rsidRDefault="005000AE" w:rsidP="005000AE">
            <w:pPr>
              <w:jc w:val="center"/>
              <w:rPr>
                <w:rFonts w:asciiTheme="majorBidi" w:hAnsiTheme="majorBidi" w:cstheme="majorBidi"/>
                <w:b/>
                <w:bCs/>
              </w:rPr>
            </w:pPr>
            <w:r>
              <w:rPr>
                <w:rFonts w:asciiTheme="majorBidi" w:hAnsiTheme="majorBidi" w:cstheme="majorBidi"/>
                <w:b/>
                <w:bCs/>
              </w:rPr>
              <w:t>TNF-α (</w:t>
            </w:r>
            <w:proofErr w:type="spellStart"/>
            <w:r>
              <w:rPr>
                <w:rFonts w:asciiTheme="majorBidi" w:hAnsiTheme="majorBidi" w:cstheme="majorBidi"/>
                <w:b/>
                <w:bCs/>
              </w:rPr>
              <w:t>pg</w:t>
            </w:r>
            <w:proofErr w:type="spellEnd"/>
            <w:r>
              <w:rPr>
                <w:rFonts w:asciiTheme="majorBidi" w:hAnsiTheme="majorBidi" w:cstheme="majorBidi"/>
                <w:b/>
                <w:bCs/>
              </w:rPr>
              <w:t>/ml)</w:t>
            </w:r>
          </w:p>
          <w:p w14:paraId="109EB3C5" w14:textId="77777777" w:rsidR="005000AE" w:rsidRDefault="005000AE" w:rsidP="005000AE">
            <w:pPr>
              <w:jc w:val="center"/>
              <w:rPr>
                <w:rFonts w:asciiTheme="majorBidi" w:hAnsiTheme="majorBidi" w:cstheme="majorBidi"/>
                <w:b/>
                <w:bCs/>
              </w:rPr>
            </w:pPr>
          </w:p>
        </w:tc>
        <w:tc>
          <w:tcPr>
            <w:tcW w:w="991" w:type="pct"/>
            <w:vAlign w:val="center"/>
          </w:tcPr>
          <w:p w14:paraId="33635420" w14:textId="03BE0D45" w:rsidR="005000AE" w:rsidRDefault="005000AE" w:rsidP="005000AE">
            <w:pPr>
              <w:jc w:val="center"/>
              <w:rPr>
                <w:rFonts w:asciiTheme="majorBidi" w:hAnsiTheme="majorBidi" w:cstheme="majorBidi"/>
                <w:b/>
                <w:bCs/>
              </w:rPr>
            </w:pPr>
            <w:r>
              <w:rPr>
                <w:rFonts w:asciiTheme="majorBidi" w:hAnsiTheme="majorBidi" w:cstheme="majorBidi"/>
                <w:b/>
                <w:bCs/>
              </w:rPr>
              <w:t>Baseline (0)</w:t>
            </w:r>
          </w:p>
        </w:tc>
        <w:tc>
          <w:tcPr>
            <w:tcW w:w="981" w:type="pct"/>
            <w:noWrap/>
            <w:vAlign w:val="center"/>
          </w:tcPr>
          <w:p w14:paraId="049F1503" w14:textId="77777777" w:rsidR="005000AE" w:rsidRDefault="005000AE" w:rsidP="005000AE">
            <w:pPr>
              <w:jc w:val="center"/>
              <w:rPr>
                <w:rFonts w:asciiTheme="majorBidi" w:hAnsiTheme="majorBidi" w:cstheme="majorBidi"/>
              </w:rPr>
            </w:pPr>
            <w:r>
              <w:rPr>
                <w:rFonts w:asciiTheme="majorBidi" w:hAnsiTheme="majorBidi" w:cstheme="majorBidi"/>
              </w:rPr>
              <w:t>8.62±1.56</w:t>
            </w:r>
          </w:p>
        </w:tc>
        <w:tc>
          <w:tcPr>
            <w:tcW w:w="948" w:type="pct"/>
            <w:noWrap/>
            <w:vAlign w:val="center"/>
          </w:tcPr>
          <w:p w14:paraId="65F5CF35" w14:textId="77777777" w:rsidR="005000AE" w:rsidRDefault="005000AE" w:rsidP="005000AE">
            <w:pPr>
              <w:jc w:val="center"/>
              <w:rPr>
                <w:rFonts w:asciiTheme="majorBidi" w:hAnsiTheme="majorBidi" w:cstheme="majorBidi"/>
              </w:rPr>
            </w:pPr>
            <w:r>
              <w:rPr>
                <w:rFonts w:asciiTheme="majorBidi" w:hAnsiTheme="majorBidi" w:cstheme="majorBidi"/>
              </w:rPr>
              <w:t>9.07±2</w:t>
            </w:r>
          </w:p>
        </w:tc>
        <w:tc>
          <w:tcPr>
            <w:tcW w:w="562" w:type="pct"/>
            <w:noWrap/>
            <w:vAlign w:val="center"/>
          </w:tcPr>
          <w:p w14:paraId="221B0A29" w14:textId="77777777" w:rsidR="005000AE" w:rsidRDefault="005000AE" w:rsidP="005000AE">
            <w:pPr>
              <w:jc w:val="center"/>
              <w:rPr>
                <w:rFonts w:asciiTheme="majorBidi" w:hAnsiTheme="majorBidi" w:cstheme="majorBidi"/>
                <w:b/>
                <w:bCs/>
              </w:rPr>
            </w:pPr>
            <w:r>
              <w:rPr>
                <w:rFonts w:asciiTheme="majorBidi" w:hAnsiTheme="majorBidi" w:cstheme="majorBidi"/>
              </w:rPr>
              <w:t>0.335</w:t>
            </w:r>
          </w:p>
        </w:tc>
      </w:tr>
      <w:tr w:rsidR="005000AE" w14:paraId="1D96C105" w14:textId="77777777" w:rsidTr="005000AE">
        <w:trPr>
          <w:trHeight w:val="20"/>
        </w:trPr>
        <w:tc>
          <w:tcPr>
            <w:tcW w:w="1517" w:type="pct"/>
            <w:vMerge/>
            <w:noWrap/>
            <w:vAlign w:val="center"/>
          </w:tcPr>
          <w:p w14:paraId="35D8309B" w14:textId="77777777" w:rsidR="005000AE" w:rsidRDefault="005000AE" w:rsidP="005000AE">
            <w:pPr>
              <w:jc w:val="center"/>
              <w:rPr>
                <w:rFonts w:asciiTheme="majorBidi" w:hAnsiTheme="majorBidi" w:cstheme="majorBidi"/>
                <w:b/>
                <w:bCs/>
              </w:rPr>
            </w:pPr>
          </w:p>
        </w:tc>
        <w:tc>
          <w:tcPr>
            <w:tcW w:w="991" w:type="pct"/>
            <w:vAlign w:val="center"/>
          </w:tcPr>
          <w:p w14:paraId="41CD8845" w14:textId="77777777" w:rsidR="005000AE" w:rsidRDefault="005000AE" w:rsidP="005000AE">
            <w:pPr>
              <w:jc w:val="center"/>
              <w:rPr>
                <w:rFonts w:asciiTheme="majorBidi" w:hAnsiTheme="majorBidi" w:cstheme="majorBidi"/>
                <w:b/>
                <w:bCs/>
              </w:rPr>
            </w:pPr>
            <w:r>
              <w:rPr>
                <w:rFonts w:asciiTheme="majorBidi" w:hAnsiTheme="majorBidi" w:cstheme="majorBidi"/>
                <w:b/>
                <w:bCs/>
              </w:rPr>
              <w:t>3months</w:t>
            </w:r>
          </w:p>
        </w:tc>
        <w:tc>
          <w:tcPr>
            <w:tcW w:w="981" w:type="pct"/>
            <w:noWrap/>
            <w:vAlign w:val="center"/>
          </w:tcPr>
          <w:p w14:paraId="04F1905E" w14:textId="77777777" w:rsidR="005000AE" w:rsidRDefault="005000AE" w:rsidP="005000AE">
            <w:pPr>
              <w:jc w:val="center"/>
              <w:rPr>
                <w:rFonts w:asciiTheme="majorBidi" w:hAnsiTheme="majorBidi" w:cstheme="majorBidi"/>
              </w:rPr>
            </w:pPr>
            <w:r>
              <w:rPr>
                <w:rFonts w:asciiTheme="majorBidi" w:hAnsiTheme="majorBidi" w:cstheme="majorBidi"/>
              </w:rPr>
              <w:t>5.84±1.43</w:t>
            </w:r>
          </w:p>
        </w:tc>
        <w:tc>
          <w:tcPr>
            <w:tcW w:w="948" w:type="pct"/>
            <w:noWrap/>
            <w:vAlign w:val="center"/>
          </w:tcPr>
          <w:p w14:paraId="423C1CB2" w14:textId="77777777" w:rsidR="005000AE" w:rsidRDefault="005000AE" w:rsidP="005000AE">
            <w:pPr>
              <w:jc w:val="center"/>
              <w:rPr>
                <w:rFonts w:asciiTheme="majorBidi" w:hAnsiTheme="majorBidi" w:cstheme="majorBidi"/>
              </w:rPr>
            </w:pPr>
            <w:r>
              <w:rPr>
                <w:rFonts w:asciiTheme="majorBidi" w:hAnsiTheme="majorBidi" w:cstheme="majorBidi"/>
              </w:rPr>
              <w:t>6.93±1.35</w:t>
            </w:r>
          </w:p>
        </w:tc>
        <w:tc>
          <w:tcPr>
            <w:tcW w:w="562" w:type="pct"/>
            <w:noWrap/>
            <w:vAlign w:val="center"/>
          </w:tcPr>
          <w:p w14:paraId="1725BB7F" w14:textId="77777777" w:rsidR="005000AE" w:rsidRDefault="005000AE" w:rsidP="005000AE">
            <w:pPr>
              <w:jc w:val="center"/>
              <w:rPr>
                <w:rFonts w:asciiTheme="majorBidi" w:hAnsiTheme="majorBidi" w:cstheme="majorBidi"/>
                <w:b/>
                <w:bCs/>
              </w:rPr>
            </w:pPr>
            <w:r>
              <w:rPr>
                <w:rFonts w:asciiTheme="majorBidi" w:hAnsiTheme="majorBidi" w:cstheme="majorBidi"/>
                <w:b/>
                <w:bCs/>
              </w:rPr>
              <w:t>0.004*</w:t>
            </w:r>
          </w:p>
        </w:tc>
      </w:tr>
      <w:tr w:rsidR="005000AE" w14:paraId="693FF998" w14:textId="77777777" w:rsidTr="005000AE">
        <w:trPr>
          <w:trHeight w:val="20"/>
        </w:trPr>
        <w:tc>
          <w:tcPr>
            <w:tcW w:w="1517" w:type="pct"/>
            <w:vMerge/>
            <w:noWrap/>
            <w:vAlign w:val="center"/>
          </w:tcPr>
          <w:p w14:paraId="3B77940A" w14:textId="77777777" w:rsidR="005000AE" w:rsidRDefault="005000AE" w:rsidP="005000AE">
            <w:pPr>
              <w:jc w:val="center"/>
              <w:rPr>
                <w:rFonts w:asciiTheme="majorBidi" w:hAnsiTheme="majorBidi" w:cstheme="majorBidi"/>
                <w:b/>
                <w:bCs/>
              </w:rPr>
            </w:pPr>
          </w:p>
        </w:tc>
        <w:tc>
          <w:tcPr>
            <w:tcW w:w="991" w:type="pct"/>
            <w:vAlign w:val="center"/>
          </w:tcPr>
          <w:p w14:paraId="75771873" w14:textId="77777777" w:rsidR="005000AE" w:rsidRDefault="005000AE" w:rsidP="005000AE">
            <w:pPr>
              <w:jc w:val="center"/>
              <w:rPr>
                <w:rFonts w:asciiTheme="majorBidi" w:hAnsiTheme="majorBidi" w:cstheme="majorBidi"/>
                <w:b/>
                <w:bCs/>
              </w:rPr>
            </w:pPr>
            <w:r>
              <w:rPr>
                <w:rFonts w:asciiTheme="majorBidi" w:hAnsiTheme="majorBidi" w:cstheme="majorBidi"/>
                <w:b/>
                <w:bCs/>
              </w:rPr>
              <w:t>6months</w:t>
            </w:r>
          </w:p>
        </w:tc>
        <w:tc>
          <w:tcPr>
            <w:tcW w:w="981" w:type="pct"/>
            <w:noWrap/>
            <w:vAlign w:val="center"/>
          </w:tcPr>
          <w:p w14:paraId="74F1E54A" w14:textId="77777777" w:rsidR="005000AE" w:rsidRDefault="005000AE" w:rsidP="005000AE">
            <w:pPr>
              <w:jc w:val="center"/>
              <w:rPr>
                <w:rFonts w:asciiTheme="majorBidi" w:hAnsiTheme="majorBidi" w:cstheme="majorBidi"/>
              </w:rPr>
            </w:pPr>
            <w:r>
              <w:rPr>
                <w:rFonts w:asciiTheme="majorBidi" w:hAnsiTheme="majorBidi" w:cstheme="majorBidi"/>
              </w:rPr>
              <w:t>5.3±1.76</w:t>
            </w:r>
          </w:p>
        </w:tc>
        <w:tc>
          <w:tcPr>
            <w:tcW w:w="948" w:type="pct"/>
            <w:noWrap/>
            <w:vAlign w:val="center"/>
          </w:tcPr>
          <w:p w14:paraId="7EF64F46" w14:textId="77777777" w:rsidR="005000AE" w:rsidRDefault="005000AE" w:rsidP="005000AE">
            <w:pPr>
              <w:jc w:val="center"/>
              <w:rPr>
                <w:rFonts w:asciiTheme="majorBidi" w:hAnsiTheme="majorBidi" w:cstheme="majorBidi"/>
              </w:rPr>
            </w:pPr>
            <w:r>
              <w:rPr>
                <w:rFonts w:asciiTheme="majorBidi" w:hAnsiTheme="majorBidi" w:cstheme="majorBidi"/>
              </w:rPr>
              <w:t>6.86±1.4</w:t>
            </w:r>
          </w:p>
        </w:tc>
        <w:tc>
          <w:tcPr>
            <w:tcW w:w="562" w:type="pct"/>
            <w:noWrap/>
            <w:vAlign w:val="center"/>
          </w:tcPr>
          <w:p w14:paraId="4A4C3953" w14:textId="77777777" w:rsidR="005000AE" w:rsidRDefault="005000AE" w:rsidP="005000AE">
            <w:pPr>
              <w:jc w:val="center"/>
              <w:rPr>
                <w:rFonts w:asciiTheme="majorBidi" w:hAnsiTheme="majorBidi" w:cstheme="majorBidi"/>
                <w:b/>
                <w:bCs/>
              </w:rPr>
            </w:pPr>
            <w:r>
              <w:rPr>
                <w:rFonts w:asciiTheme="majorBidi" w:hAnsiTheme="majorBidi" w:cstheme="majorBidi"/>
                <w:b/>
                <w:bCs/>
              </w:rPr>
              <w:t>&lt;0.001*</w:t>
            </w:r>
          </w:p>
        </w:tc>
      </w:tr>
      <w:tr w:rsidR="005000AE" w14:paraId="7ABC1B78" w14:textId="77777777" w:rsidTr="005000AE">
        <w:trPr>
          <w:trHeight w:val="20"/>
        </w:trPr>
        <w:tc>
          <w:tcPr>
            <w:tcW w:w="1517" w:type="pct"/>
            <w:vMerge w:val="restart"/>
            <w:noWrap/>
            <w:vAlign w:val="center"/>
          </w:tcPr>
          <w:p w14:paraId="294C7AF5" w14:textId="77777777" w:rsidR="005000AE" w:rsidRDefault="005000AE" w:rsidP="005000AE">
            <w:pPr>
              <w:jc w:val="center"/>
              <w:rPr>
                <w:rFonts w:asciiTheme="majorBidi" w:hAnsiTheme="majorBidi" w:cstheme="majorBidi"/>
                <w:b/>
                <w:bCs/>
              </w:rPr>
            </w:pPr>
            <w:r>
              <w:rPr>
                <w:rFonts w:asciiTheme="majorBidi" w:hAnsiTheme="majorBidi" w:cstheme="majorBidi"/>
                <w:b/>
                <w:bCs/>
              </w:rPr>
              <w:t>hsCRP (mg/L)</w:t>
            </w:r>
          </w:p>
          <w:p w14:paraId="6AB8AF8D" w14:textId="77777777" w:rsidR="005000AE" w:rsidRDefault="005000AE" w:rsidP="005000AE">
            <w:pPr>
              <w:jc w:val="center"/>
              <w:rPr>
                <w:rFonts w:asciiTheme="majorBidi" w:hAnsiTheme="majorBidi" w:cstheme="majorBidi"/>
                <w:b/>
                <w:bCs/>
              </w:rPr>
            </w:pPr>
          </w:p>
        </w:tc>
        <w:tc>
          <w:tcPr>
            <w:tcW w:w="991" w:type="pct"/>
            <w:vAlign w:val="center"/>
          </w:tcPr>
          <w:p w14:paraId="4A3391A8" w14:textId="654BF800" w:rsidR="005000AE" w:rsidRDefault="005000AE" w:rsidP="005000AE">
            <w:pPr>
              <w:jc w:val="center"/>
              <w:rPr>
                <w:rFonts w:asciiTheme="majorBidi" w:hAnsiTheme="majorBidi" w:cstheme="majorBidi"/>
                <w:b/>
                <w:bCs/>
              </w:rPr>
            </w:pPr>
            <w:r>
              <w:rPr>
                <w:rFonts w:asciiTheme="majorBidi" w:hAnsiTheme="majorBidi" w:cstheme="majorBidi"/>
                <w:b/>
                <w:bCs/>
              </w:rPr>
              <w:t>Baseline (0)</w:t>
            </w:r>
          </w:p>
        </w:tc>
        <w:tc>
          <w:tcPr>
            <w:tcW w:w="981" w:type="pct"/>
            <w:noWrap/>
            <w:vAlign w:val="center"/>
          </w:tcPr>
          <w:p w14:paraId="3767C747" w14:textId="77777777" w:rsidR="005000AE" w:rsidRDefault="005000AE" w:rsidP="005000AE">
            <w:pPr>
              <w:jc w:val="center"/>
              <w:rPr>
                <w:rFonts w:asciiTheme="majorBidi" w:hAnsiTheme="majorBidi" w:cstheme="majorBidi"/>
              </w:rPr>
            </w:pPr>
            <w:r>
              <w:rPr>
                <w:rFonts w:asciiTheme="majorBidi" w:hAnsiTheme="majorBidi" w:cstheme="majorBidi"/>
              </w:rPr>
              <w:t>3.94±1.23</w:t>
            </w:r>
          </w:p>
        </w:tc>
        <w:tc>
          <w:tcPr>
            <w:tcW w:w="948" w:type="pct"/>
            <w:noWrap/>
            <w:vAlign w:val="center"/>
          </w:tcPr>
          <w:p w14:paraId="2354C231" w14:textId="77777777" w:rsidR="005000AE" w:rsidRDefault="005000AE" w:rsidP="005000AE">
            <w:pPr>
              <w:jc w:val="center"/>
              <w:rPr>
                <w:rFonts w:asciiTheme="majorBidi" w:hAnsiTheme="majorBidi" w:cstheme="majorBidi"/>
              </w:rPr>
            </w:pPr>
            <w:r>
              <w:rPr>
                <w:rFonts w:asciiTheme="majorBidi" w:hAnsiTheme="majorBidi" w:cstheme="majorBidi"/>
              </w:rPr>
              <w:t>4.35±1.31</w:t>
            </w:r>
          </w:p>
        </w:tc>
        <w:tc>
          <w:tcPr>
            <w:tcW w:w="562" w:type="pct"/>
            <w:noWrap/>
            <w:vAlign w:val="center"/>
          </w:tcPr>
          <w:p w14:paraId="05AA8BA6" w14:textId="77777777" w:rsidR="005000AE" w:rsidRDefault="005000AE" w:rsidP="005000AE">
            <w:pPr>
              <w:jc w:val="center"/>
              <w:rPr>
                <w:rFonts w:asciiTheme="majorBidi" w:hAnsiTheme="majorBidi" w:cstheme="majorBidi"/>
                <w:b/>
                <w:bCs/>
              </w:rPr>
            </w:pPr>
            <w:r>
              <w:rPr>
                <w:rFonts w:asciiTheme="majorBidi" w:hAnsiTheme="majorBidi" w:cstheme="majorBidi"/>
              </w:rPr>
              <w:t>0.220</w:t>
            </w:r>
          </w:p>
        </w:tc>
      </w:tr>
      <w:tr w:rsidR="005000AE" w14:paraId="76BE51DB" w14:textId="77777777" w:rsidTr="005000AE">
        <w:trPr>
          <w:trHeight w:val="20"/>
        </w:trPr>
        <w:tc>
          <w:tcPr>
            <w:tcW w:w="1517" w:type="pct"/>
            <w:vMerge/>
            <w:noWrap/>
            <w:vAlign w:val="center"/>
          </w:tcPr>
          <w:p w14:paraId="4814A52D" w14:textId="77777777" w:rsidR="005000AE" w:rsidRDefault="005000AE" w:rsidP="005000AE">
            <w:pPr>
              <w:jc w:val="center"/>
              <w:rPr>
                <w:rFonts w:asciiTheme="majorBidi" w:hAnsiTheme="majorBidi" w:cstheme="majorBidi"/>
                <w:b/>
                <w:bCs/>
              </w:rPr>
            </w:pPr>
          </w:p>
        </w:tc>
        <w:tc>
          <w:tcPr>
            <w:tcW w:w="991" w:type="pct"/>
            <w:vAlign w:val="center"/>
          </w:tcPr>
          <w:p w14:paraId="5B118CA2" w14:textId="77777777" w:rsidR="005000AE" w:rsidRDefault="005000AE" w:rsidP="005000AE">
            <w:pPr>
              <w:jc w:val="center"/>
              <w:rPr>
                <w:rFonts w:asciiTheme="majorBidi" w:hAnsiTheme="majorBidi" w:cstheme="majorBidi"/>
                <w:b/>
                <w:bCs/>
              </w:rPr>
            </w:pPr>
            <w:r>
              <w:rPr>
                <w:rFonts w:asciiTheme="majorBidi" w:hAnsiTheme="majorBidi" w:cstheme="majorBidi"/>
                <w:b/>
                <w:bCs/>
              </w:rPr>
              <w:t>3months</w:t>
            </w:r>
          </w:p>
        </w:tc>
        <w:tc>
          <w:tcPr>
            <w:tcW w:w="981" w:type="pct"/>
            <w:noWrap/>
            <w:vAlign w:val="center"/>
          </w:tcPr>
          <w:p w14:paraId="4B4D0229" w14:textId="77777777" w:rsidR="005000AE" w:rsidRDefault="005000AE" w:rsidP="005000AE">
            <w:pPr>
              <w:jc w:val="center"/>
              <w:rPr>
                <w:rFonts w:asciiTheme="majorBidi" w:hAnsiTheme="majorBidi" w:cstheme="majorBidi"/>
              </w:rPr>
            </w:pPr>
            <w:r>
              <w:rPr>
                <w:rFonts w:asciiTheme="majorBidi" w:hAnsiTheme="majorBidi" w:cstheme="majorBidi"/>
              </w:rPr>
              <w:t>1.61±0.79</w:t>
            </w:r>
          </w:p>
        </w:tc>
        <w:tc>
          <w:tcPr>
            <w:tcW w:w="948" w:type="pct"/>
            <w:noWrap/>
            <w:vAlign w:val="center"/>
          </w:tcPr>
          <w:p w14:paraId="6458BA88" w14:textId="77777777" w:rsidR="005000AE" w:rsidRDefault="005000AE" w:rsidP="005000AE">
            <w:pPr>
              <w:jc w:val="center"/>
              <w:rPr>
                <w:rFonts w:asciiTheme="majorBidi" w:hAnsiTheme="majorBidi" w:cstheme="majorBidi"/>
              </w:rPr>
            </w:pPr>
            <w:r>
              <w:rPr>
                <w:rFonts w:asciiTheme="majorBidi" w:hAnsiTheme="majorBidi" w:cstheme="majorBidi"/>
              </w:rPr>
              <w:t>2.07±0.66</w:t>
            </w:r>
          </w:p>
        </w:tc>
        <w:tc>
          <w:tcPr>
            <w:tcW w:w="562" w:type="pct"/>
            <w:noWrap/>
            <w:vAlign w:val="center"/>
          </w:tcPr>
          <w:p w14:paraId="3AF8D2DE" w14:textId="77777777" w:rsidR="005000AE" w:rsidRDefault="005000AE" w:rsidP="005000AE">
            <w:pPr>
              <w:jc w:val="center"/>
              <w:rPr>
                <w:rFonts w:asciiTheme="majorBidi" w:hAnsiTheme="majorBidi" w:cstheme="majorBidi"/>
                <w:b/>
                <w:bCs/>
              </w:rPr>
            </w:pPr>
            <w:r>
              <w:rPr>
                <w:rFonts w:asciiTheme="majorBidi" w:hAnsiTheme="majorBidi" w:cstheme="majorBidi"/>
                <w:b/>
                <w:bCs/>
              </w:rPr>
              <w:t>0.018*</w:t>
            </w:r>
          </w:p>
        </w:tc>
      </w:tr>
      <w:tr w:rsidR="005000AE" w14:paraId="1D59E35E" w14:textId="77777777" w:rsidTr="005000AE">
        <w:trPr>
          <w:trHeight w:val="20"/>
        </w:trPr>
        <w:tc>
          <w:tcPr>
            <w:tcW w:w="1517" w:type="pct"/>
            <w:vMerge/>
            <w:noWrap/>
            <w:vAlign w:val="center"/>
          </w:tcPr>
          <w:p w14:paraId="7E573C23" w14:textId="77777777" w:rsidR="005000AE" w:rsidRDefault="005000AE" w:rsidP="005000AE">
            <w:pPr>
              <w:jc w:val="center"/>
              <w:rPr>
                <w:rFonts w:asciiTheme="majorBidi" w:hAnsiTheme="majorBidi" w:cstheme="majorBidi"/>
                <w:b/>
                <w:bCs/>
              </w:rPr>
            </w:pPr>
          </w:p>
        </w:tc>
        <w:tc>
          <w:tcPr>
            <w:tcW w:w="991" w:type="pct"/>
            <w:vAlign w:val="center"/>
          </w:tcPr>
          <w:p w14:paraId="73AAF509" w14:textId="77777777" w:rsidR="005000AE" w:rsidRDefault="005000AE" w:rsidP="005000AE">
            <w:pPr>
              <w:jc w:val="center"/>
              <w:rPr>
                <w:rFonts w:asciiTheme="majorBidi" w:hAnsiTheme="majorBidi" w:cstheme="majorBidi"/>
                <w:b/>
                <w:bCs/>
              </w:rPr>
            </w:pPr>
            <w:r>
              <w:rPr>
                <w:rFonts w:asciiTheme="majorBidi" w:hAnsiTheme="majorBidi" w:cstheme="majorBidi"/>
                <w:b/>
                <w:bCs/>
              </w:rPr>
              <w:t>6months</w:t>
            </w:r>
          </w:p>
        </w:tc>
        <w:tc>
          <w:tcPr>
            <w:tcW w:w="981" w:type="pct"/>
            <w:noWrap/>
            <w:vAlign w:val="center"/>
          </w:tcPr>
          <w:p w14:paraId="008750E3" w14:textId="77777777" w:rsidR="005000AE" w:rsidRDefault="005000AE" w:rsidP="005000AE">
            <w:pPr>
              <w:jc w:val="center"/>
              <w:rPr>
                <w:rFonts w:asciiTheme="majorBidi" w:hAnsiTheme="majorBidi" w:cstheme="majorBidi"/>
              </w:rPr>
            </w:pPr>
            <w:r>
              <w:rPr>
                <w:rFonts w:asciiTheme="majorBidi" w:hAnsiTheme="majorBidi" w:cstheme="majorBidi"/>
              </w:rPr>
              <w:t>1.23±0.91</w:t>
            </w:r>
          </w:p>
        </w:tc>
        <w:tc>
          <w:tcPr>
            <w:tcW w:w="948" w:type="pct"/>
            <w:noWrap/>
            <w:vAlign w:val="center"/>
          </w:tcPr>
          <w:p w14:paraId="6236B641" w14:textId="77777777" w:rsidR="005000AE" w:rsidRDefault="005000AE" w:rsidP="005000AE">
            <w:pPr>
              <w:jc w:val="center"/>
              <w:rPr>
                <w:rFonts w:asciiTheme="majorBidi" w:hAnsiTheme="majorBidi" w:cstheme="majorBidi"/>
              </w:rPr>
            </w:pPr>
            <w:r>
              <w:rPr>
                <w:rFonts w:asciiTheme="majorBidi" w:hAnsiTheme="majorBidi" w:cstheme="majorBidi"/>
              </w:rPr>
              <w:t>2.03±0.64</w:t>
            </w:r>
          </w:p>
        </w:tc>
        <w:tc>
          <w:tcPr>
            <w:tcW w:w="562" w:type="pct"/>
            <w:noWrap/>
            <w:vAlign w:val="center"/>
          </w:tcPr>
          <w:p w14:paraId="67FAD8BE" w14:textId="77777777" w:rsidR="005000AE" w:rsidRDefault="005000AE" w:rsidP="005000AE">
            <w:pPr>
              <w:jc w:val="center"/>
              <w:rPr>
                <w:rFonts w:asciiTheme="majorBidi" w:hAnsiTheme="majorBidi" w:cstheme="majorBidi"/>
                <w:b/>
                <w:bCs/>
              </w:rPr>
            </w:pPr>
            <w:r>
              <w:rPr>
                <w:rFonts w:asciiTheme="majorBidi" w:hAnsiTheme="majorBidi" w:cstheme="majorBidi"/>
                <w:b/>
                <w:bCs/>
              </w:rPr>
              <w:t>&lt;0.001*</w:t>
            </w:r>
          </w:p>
        </w:tc>
      </w:tr>
      <w:tr w:rsidR="005000AE" w14:paraId="28CF853A" w14:textId="77777777" w:rsidTr="005000AE">
        <w:trPr>
          <w:trHeight w:val="20"/>
        </w:trPr>
        <w:tc>
          <w:tcPr>
            <w:tcW w:w="1517" w:type="pct"/>
            <w:vMerge w:val="restart"/>
            <w:noWrap/>
            <w:vAlign w:val="center"/>
          </w:tcPr>
          <w:p w14:paraId="1EB96F41" w14:textId="77777777" w:rsidR="005000AE" w:rsidRDefault="005000AE" w:rsidP="005000AE">
            <w:pPr>
              <w:jc w:val="center"/>
              <w:rPr>
                <w:rFonts w:asciiTheme="majorBidi" w:hAnsiTheme="majorBidi" w:cstheme="majorBidi"/>
                <w:b/>
                <w:bCs/>
              </w:rPr>
            </w:pPr>
            <w:r>
              <w:rPr>
                <w:rFonts w:asciiTheme="majorBidi" w:hAnsiTheme="majorBidi" w:cstheme="majorBidi"/>
                <w:b/>
                <w:bCs/>
              </w:rPr>
              <w:t>BNP (</w:t>
            </w:r>
            <w:proofErr w:type="spellStart"/>
            <w:r>
              <w:rPr>
                <w:rFonts w:asciiTheme="majorBidi" w:hAnsiTheme="majorBidi" w:cstheme="majorBidi"/>
                <w:b/>
                <w:bCs/>
              </w:rPr>
              <w:t>pg</w:t>
            </w:r>
            <w:proofErr w:type="spellEnd"/>
            <w:r>
              <w:rPr>
                <w:rFonts w:asciiTheme="majorBidi" w:hAnsiTheme="majorBidi" w:cstheme="majorBidi"/>
                <w:b/>
                <w:bCs/>
              </w:rPr>
              <w:t>/ml)</w:t>
            </w:r>
          </w:p>
          <w:p w14:paraId="4890F237" w14:textId="77777777" w:rsidR="005000AE" w:rsidRDefault="005000AE" w:rsidP="005000AE">
            <w:pPr>
              <w:jc w:val="center"/>
              <w:rPr>
                <w:rFonts w:asciiTheme="majorBidi" w:hAnsiTheme="majorBidi" w:cstheme="majorBidi"/>
                <w:b/>
                <w:bCs/>
              </w:rPr>
            </w:pPr>
          </w:p>
        </w:tc>
        <w:tc>
          <w:tcPr>
            <w:tcW w:w="991" w:type="pct"/>
            <w:vAlign w:val="center"/>
          </w:tcPr>
          <w:p w14:paraId="7BA8F12F" w14:textId="6CC58153" w:rsidR="005000AE" w:rsidRDefault="005000AE" w:rsidP="005000AE">
            <w:pPr>
              <w:jc w:val="center"/>
              <w:rPr>
                <w:rFonts w:asciiTheme="majorBidi" w:hAnsiTheme="majorBidi" w:cstheme="majorBidi"/>
                <w:b/>
                <w:bCs/>
              </w:rPr>
            </w:pPr>
            <w:r>
              <w:rPr>
                <w:rFonts w:asciiTheme="majorBidi" w:hAnsiTheme="majorBidi" w:cstheme="majorBidi"/>
                <w:b/>
                <w:bCs/>
              </w:rPr>
              <w:t>Baseline (0)</w:t>
            </w:r>
          </w:p>
        </w:tc>
        <w:tc>
          <w:tcPr>
            <w:tcW w:w="981" w:type="pct"/>
            <w:noWrap/>
            <w:vAlign w:val="center"/>
          </w:tcPr>
          <w:p w14:paraId="1B3983AC" w14:textId="77777777" w:rsidR="005000AE" w:rsidRDefault="005000AE" w:rsidP="005000AE">
            <w:pPr>
              <w:jc w:val="center"/>
              <w:rPr>
                <w:rFonts w:asciiTheme="majorBidi" w:hAnsiTheme="majorBidi" w:cstheme="majorBidi"/>
              </w:rPr>
            </w:pPr>
            <w:r>
              <w:rPr>
                <w:rFonts w:asciiTheme="majorBidi" w:hAnsiTheme="majorBidi" w:cstheme="majorBidi"/>
              </w:rPr>
              <w:t>64±18.87</w:t>
            </w:r>
          </w:p>
        </w:tc>
        <w:tc>
          <w:tcPr>
            <w:tcW w:w="948" w:type="pct"/>
            <w:noWrap/>
            <w:vAlign w:val="center"/>
          </w:tcPr>
          <w:p w14:paraId="087D3108" w14:textId="77777777" w:rsidR="005000AE" w:rsidRDefault="005000AE" w:rsidP="005000AE">
            <w:pPr>
              <w:jc w:val="center"/>
              <w:rPr>
                <w:rFonts w:asciiTheme="majorBidi" w:hAnsiTheme="majorBidi" w:cstheme="majorBidi"/>
              </w:rPr>
            </w:pPr>
            <w:r>
              <w:rPr>
                <w:rFonts w:asciiTheme="majorBidi" w:hAnsiTheme="majorBidi" w:cstheme="majorBidi"/>
              </w:rPr>
              <w:t>59.03±18.13</w:t>
            </w:r>
          </w:p>
        </w:tc>
        <w:tc>
          <w:tcPr>
            <w:tcW w:w="562" w:type="pct"/>
            <w:noWrap/>
            <w:vAlign w:val="center"/>
          </w:tcPr>
          <w:p w14:paraId="45CEC7B0" w14:textId="77777777" w:rsidR="005000AE" w:rsidRDefault="005000AE" w:rsidP="005000AE">
            <w:pPr>
              <w:jc w:val="center"/>
              <w:rPr>
                <w:rFonts w:asciiTheme="majorBidi" w:hAnsiTheme="majorBidi" w:cstheme="majorBidi"/>
                <w:b/>
                <w:bCs/>
              </w:rPr>
            </w:pPr>
            <w:r>
              <w:rPr>
                <w:rFonts w:asciiTheme="majorBidi" w:hAnsiTheme="majorBidi" w:cstheme="majorBidi"/>
              </w:rPr>
              <w:t>0.303</w:t>
            </w:r>
          </w:p>
        </w:tc>
      </w:tr>
      <w:tr w:rsidR="005000AE" w14:paraId="28799A64" w14:textId="77777777" w:rsidTr="005000AE">
        <w:trPr>
          <w:trHeight w:val="20"/>
        </w:trPr>
        <w:tc>
          <w:tcPr>
            <w:tcW w:w="1517" w:type="pct"/>
            <w:vMerge/>
            <w:noWrap/>
            <w:vAlign w:val="center"/>
          </w:tcPr>
          <w:p w14:paraId="2E00DFBD" w14:textId="77777777" w:rsidR="005000AE" w:rsidRDefault="005000AE" w:rsidP="005000AE">
            <w:pPr>
              <w:jc w:val="center"/>
              <w:rPr>
                <w:rFonts w:asciiTheme="majorBidi" w:hAnsiTheme="majorBidi" w:cstheme="majorBidi"/>
                <w:b/>
                <w:bCs/>
              </w:rPr>
            </w:pPr>
          </w:p>
        </w:tc>
        <w:tc>
          <w:tcPr>
            <w:tcW w:w="991" w:type="pct"/>
            <w:vAlign w:val="center"/>
          </w:tcPr>
          <w:p w14:paraId="72942D53" w14:textId="77777777" w:rsidR="005000AE" w:rsidRDefault="005000AE" w:rsidP="005000AE">
            <w:pPr>
              <w:jc w:val="center"/>
              <w:rPr>
                <w:rFonts w:asciiTheme="majorBidi" w:hAnsiTheme="majorBidi" w:cstheme="majorBidi"/>
                <w:b/>
                <w:bCs/>
              </w:rPr>
            </w:pPr>
            <w:r>
              <w:rPr>
                <w:rFonts w:asciiTheme="majorBidi" w:hAnsiTheme="majorBidi" w:cstheme="majorBidi"/>
                <w:b/>
                <w:bCs/>
              </w:rPr>
              <w:t>3months</w:t>
            </w:r>
          </w:p>
        </w:tc>
        <w:tc>
          <w:tcPr>
            <w:tcW w:w="981" w:type="pct"/>
            <w:noWrap/>
            <w:vAlign w:val="center"/>
          </w:tcPr>
          <w:p w14:paraId="399BB6EC" w14:textId="77777777" w:rsidR="005000AE" w:rsidRDefault="005000AE" w:rsidP="005000AE">
            <w:pPr>
              <w:jc w:val="center"/>
              <w:rPr>
                <w:rFonts w:asciiTheme="majorBidi" w:hAnsiTheme="majorBidi" w:cstheme="majorBidi"/>
              </w:rPr>
            </w:pPr>
            <w:r>
              <w:rPr>
                <w:rFonts w:asciiTheme="majorBidi" w:hAnsiTheme="majorBidi" w:cstheme="majorBidi"/>
              </w:rPr>
              <w:t>70.07±19.14</w:t>
            </w:r>
          </w:p>
        </w:tc>
        <w:tc>
          <w:tcPr>
            <w:tcW w:w="948" w:type="pct"/>
            <w:noWrap/>
            <w:vAlign w:val="center"/>
          </w:tcPr>
          <w:p w14:paraId="25C5599F" w14:textId="77777777" w:rsidR="005000AE" w:rsidRDefault="005000AE" w:rsidP="005000AE">
            <w:pPr>
              <w:jc w:val="center"/>
              <w:rPr>
                <w:rFonts w:asciiTheme="majorBidi" w:hAnsiTheme="majorBidi" w:cstheme="majorBidi"/>
              </w:rPr>
            </w:pPr>
            <w:r>
              <w:rPr>
                <w:rFonts w:asciiTheme="majorBidi" w:hAnsiTheme="majorBidi" w:cstheme="majorBidi"/>
              </w:rPr>
              <w:t>63.4±17.72</w:t>
            </w:r>
          </w:p>
        </w:tc>
        <w:tc>
          <w:tcPr>
            <w:tcW w:w="562" w:type="pct"/>
            <w:noWrap/>
            <w:vAlign w:val="center"/>
          </w:tcPr>
          <w:p w14:paraId="1F0BF318" w14:textId="77777777" w:rsidR="005000AE" w:rsidRDefault="005000AE" w:rsidP="005000AE">
            <w:pPr>
              <w:jc w:val="center"/>
              <w:rPr>
                <w:rFonts w:asciiTheme="majorBidi" w:hAnsiTheme="majorBidi" w:cstheme="majorBidi"/>
                <w:b/>
                <w:bCs/>
              </w:rPr>
            </w:pPr>
            <w:r>
              <w:rPr>
                <w:rFonts w:asciiTheme="majorBidi" w:hAnsiTheme="majorBidi" w:cstheme="majorBidi"/>
              </w:rPr>
              <w:t>0.167</w:t>
            </w:r>
          </w:p>
        </w:tc>
      </w:tr>
      <w:tr w:rsidR="005000AE" w14:paraId="600D2DF5" w14:textId="77777777" w:rsidTr="005000AE">
        <w:trPr>
          <w:trHeight w:val="20"/>
        </w:trPr>
        <w:tc>
          <w:tcPr>
            <w:tcW w:w="1517" w:type="pct"/>
            <w:vMerge/>
            <w:noWrap/>
            <w:vAlign w:val="center"/>
          </w:tcPr>
          <w:p w14:paraId="5C24AA6B" w14:textId="77777777" w:rsidR="005000AE" w:rsidRDefault="005000AE" w:rsidP="005000AE">
            <w:pPr>
              <w:jc w:val="center"/>
              <w:rPr>
                <w:rFonts w:asciiTheme="majorBidi" w:hAnsiTheme="majorBidi" w:cstheme="majorBidi"/>
                <w:b/>
                <w:bCs/>
              </w:rPr>
            </w:pPr>
          </w:p>
        </w:tc>
        <w:tc>
          <w:tcPr>
            <w:tcW w:w="991" w:type="pct"/>
            <w:vAlign w:val="center"/>
          </w:tcPr>
          <w:p w14:paraId="05AABEA4" w14:textId="77777777" w:rsidR="005000AE" w:rsidRDefault="005000AE" w:rsidP="005000AE">
            <w:pPr>
              <w:jc w:val="center"/>
              <w:rPr>
                <w:rFonts w:asciiTheme="majorBidi" w:hAnsiTheme="majorBidi" w:cstheme="majorBidi"/>
                <w:b/>
                <w:bCs/>
              </w:rPr>
            </w:pPr>
            <w:r>
              <w:rPr>
                <w:rFonts w:asciiTheme="majorBidi" w:hAnsiTheme="majorBidi" w:cstheme="majorBidi"/>
                <w:b/>
                <w:bCs/>
              </w:rPr>
              <w:t>6months</w:t>
            </w:r>
          </w:p>
        </w:tc>
        <w:tc>
          <w:tcPr>
            <w:tcW w:w="981" w:type="pct"/>
            <w:noWrap/>
            <w:vAlign w:val="center"/>
          </w:tcPr>
          <w:p w14:paraId="02603F0C" w14:textId="77777777" w:rsidR="005000AE" w:rsidRDefault="005000AE" w:rsidP="005000AE">
            <w:pPr>
              <w:jc w:val="center"/>
              <w:rPr>
                <w:rFonts w:asciiTheme="majorBidi" w:hAnsiTheme="majorBidi" w:cstheme="majorBidi"/>
              </w:rPr>
            </w:pPr>
            <w:r>
              <w:rPr>
                <w:rFonts w:asciiTheme="majorBidi" w:hAnsiTheme="majorBidi" w:cstheme="majorBidi"/>
              </w:rPr>
              <w:t>75.13±19.01</w:t>
            </w:r>
          </w:p>
        </w:tc>
        <w:tc>
          <w:tcPr>
            <w:tcW w:w="948" w:type="pct"/>
            <w:noWrap/>
            <w:vAlign w:val="center"/>
          </w:tcPr>
          <w:p w14:paraId="415F5BF1" w14:textId="77777777" w:rsidR="005000AE" w:rsidRDefault="005000AE" w:rsidP="005000AE">
            <w:pPr>
              <w:jc w:val="center"/>
              <w:rPr>
                <w:rFonts w:asciiTheme="majorBidi" w:hAnsiTheme="majorBidi" w:cstheme="majorBidi"/>
              </w:rPr>
            </w:pPr>
            <w:r>
              <w:rPr>
                <w:rFonts w:asciiTheme="majorBidi" w:hAnsiTheme="majorBidi" w:cstheme="majorBidi"/>
              </w:rPr>
              <w:t>69.33±18.13</w:t>
            </w:r>
          </w:p>
        </w:tc>
        <w:tc>
          <w:tcPr>
            <w:tcW w:w="562" w:type="pct"/>
            <w:noWrap/>
            <w:vAlign w:val="center"/>
          </w:tcPr>
          <w:p w14:paraId="02570952" w14:textId="77777777" w:rsidR="005000AE" w:rsidRDefault="005000AE" w:rsidP="005000AE">
            <w:pPr>
              <w:jc w:val="center"/>
              <w:rPr>
                <w:rFonts w:asciiTheme="majorBidi" w:hAnsiTheme="majorBidi" w:cstheme="majorBidi"/>
                <w:b/>
                <w:bCs/>
              </w:rPr>
            </w:pPr>
            <w:r>
              <w:rPr>
                <w:rFonts w:asciiTheme="majorBidi" w:hAnsiTheme="majorBidi" w:cstheme="majorBidi"/>
              </w:rPr>
              <w:t>0.231</w:t>
            </w:r>
          </w:p>
        </w:tc>
      </w:tr>
    </w:tbl>
    <w:p w14:paraId="0FED74A7" w14:textId="77777777" w:rsidR="00D076DA" w:rsidRDefault="00000000">
      <w:pPr>
        <w:pStyle w:val="Footnote0"/>
        <w:rPr>
          <w:sz w:val="20"/>
          <w:szCs w:val="20"/>
        </w:rPr>
      </w:pPr>
      <w:r>
        <w:rPr>
          <w:sz w:val="20"/>
          <w:szCs w:val="20"/>
        </w:rPr>
        <w:t>Data were presented as mean ± SD; *Significantly different P value ≤ 0.05. Hb: Hemoglobin. TNF-α: Tumor necrosis factor-alpha, hsCRP: High-sensitivity C-reactive protein, BNP: B-type Natriuretic Peptide. high-density lipoprotein cholesterol (HDL), LDL = Low-Density Lipoprotein Cholesterol, and hsCRP = High-Sensitivity C-Reactive Protein</w:t>
      </w:r>
    </w:p>
    <w:p w14:paraId="0A9EEB4F" w14:textId="77777777" w:rsidR="00D076DA" w:rsidRDefault="00D076DA">
      <w:pPr>
        <w:pStyle w:val="Footnote0"/>
        <w:rPr>
          <w:sz w:val="20"/>
          <w:szCs w:val="20"/>
        </w:rPr>
      </w:pPr>
    </w:p>
    <w:p w14:paraId="4D42B03F" w14:textId="77777777" w:rsidR="00D076DA" w:rsidRDefault="00000000">
      <w:pPr>
        <w:pStyle w:val="Footnote0"/>
        <w:spacing w:line="480" w:lineRule="auto"/>
      </w:pPr>
      <w:r>
        <w:t xml:space="preserve">Patient satisfaction was extremely satisfying in 12 (40%) patients, satisfied in 8 (26.67%) patients, neutral in 7 (23.33%) patients, dissatisfied in 2 (6.67%) patients, and extremely unsatisfied in 1 (3.33%) </w:t>
      </w:r>
      <w:proofErr w:type="gramStart"/>
      <w:r>
        <w:t>patient</w:t>
      </w:r>
      <w:proofErr w:type="gramEnd"/>
      <w:r>
        <w:t xml:space="preserve">. </w:t>
      </w:r>
      <w:r>
        <w:rPr>
          <w:b/>
          <w:bCs/>
        </w:rPr>
        <w:t>Table 3</w:t>
      </w:r>
    </w:p>
    <w:p w14:paraId="45885229" w14:textId="77777777" w:rsidR="00D076DA" w:rsidRDefault="00000000">
      <w:pPr>
        <w:pStyle w:val="Caption"/>
        <w:spacing w:after="0"/>
      </w:pPr>
      <w:bookmarkStart w:id="6" w:name="_Toc225933353"/>
      <w:r>
        <w:t xml:space="preserve">Table </w:t>
      </w:r>
      <w:r>
        <w:rPr>
          <w:lang w:val="en-US"/>
        </w:rPr>
        <w:t>4</w:t>
      </w:r>
      <w:r>
        <w:t>: Patient satisfaction of group A</w:t>
      </w:r>
      <w:bookmarkEnd w:id="6"/>
    </w:p>
    <w:tbl>
      <w:tblPr>
        <w:tblStyle w:val="TableGrid110"/>
        <w:tblW w:w="5000" w:type="pct"/>
        <w:tblLook w:val="04A0" w:firstRow="1" w:lastRow="0" w:firstColumn="1" w:lastColumn="0" w:noHBand="0" w:noVBand="1"/>
      </w:tblPr>
      <w:tblGrid>
        <w:gridCol w:w="4855"/>
        <w:gridCol w:w="4162"/>
      </w:tblGrid>
      <w:tr w:rsidR="00D076DA" w14:paraId="0E4FF46F" w14:textId="77777777">
        <w:trPr>
          <w:trHeight w:val="20"/>
        </w:trPr>
        <w:tc>
          <w:tcPr>
            <w:tcW w:w="2692" w:type="pct"/>
            <w:noWrap/>
          </w:tcPr>
          <w:p w14:paraId="19C4D938" w14:textId="77777777" w:rsidR="00D076DA" w:rsidRDefault="00D076DA">
            <w:pPr>
              <w:bidi w:val="0"/>
              <w:jc w:val="center"/>
              <w:rPr>
                <w:rFonts w:asciiTheme="majorBidi" w:hAnsiTheme="majorBidi" w:cstheme="majorBidi"/>
                <w:b/>
                <w:bCs/>
                <w:color w:val="000000"/>
                <w:lang w:val="en-GB" w:eastAsia="en-GB"/>
              </w:rPr>
            </w:pPr>
          </w:p>
        </w:tc>
        <w:tc>
          <w:tcPr>
            <w:tcW w:w="2308" w:type="pct"/>
            <w:noWrap/>
          </w:tcPr>
          <w:p w14:paraId="2FCE0985" w14:textId="77777777" w:rsidR="00D076DA" w:rsidRDefault="00000000">
            <w:pPr>
              <w:bidi w:val="0"/>
              <w:jc w:val="center"/>
              <w:rPr>
                <w:rFonts w:asciiTheme="majorBidi" w:hAnsiTheme="majorBidi" w:cstheme="majorBidi"/>
                <w:b/>
                <w:bCs/>
                <w:lang w:val="en-GB" w:eastAsia="en-GB"/>
              </w:rPr>
            </w:pPr>
            <w:r>
              <w:rPr>
                <w:rFonts w:asciiTheme="majorBidi" w:hAnsiTheme="majorBidi" w:cstheme="majorBidi"/>
                <w:b/>
                <w:bCs/>
                <w:lang w:val="en-GB" w:eastAsia="en-GB"/>
              </w:rPr>
              <w:t>N=30</w:t>
            </w:r>
          </w:p>
        </w:tc>
      </w:tr>
      <w:tr w:rsidR="00D076DA" w14:paraId="1F9D5A79" w14:textId="77777777">
        <w:trPr>
          <w:trHeight w:val="20"/>
        </w:trPr>
        <w:tc>
          <w:tcPr>
            <w:tcW w:w="2692" w:type="pct"/>
            <w:noWrap/>
          </w:tcPr>
          <w:p w14:paraId="2C60F3E2" w14:textId="77777777" w:rsidR="00D076DA" w:rsidRDefault="00000000">
            <w:pPr>
              <w:bidi w:val="0"/>
              <w:jc w:val="center"/>
              <w:rPr>
                <w:rFonts w:asciiTheme="majorBidi" w:hAnsiTheme="majorBidi" w:cstheme="majorBidi"/>
                <w:b/>
                <w:bCs/>
                <w:lang w:val="en-GB" w:eastAsia="en-GB"/>
              </w:rPr>
            </w:pPr>
            <w:r>
              <w:rPr>
                <w:rFonts w:asciiTheme="majorBidi" w:hAnsiTheme="majorBidi" w:cstheme="majorBidi"/>
                <w:b/>
                <w:bCs/>
              </w:rPr>
              <w:t>Extremely satisfied</w:t>
            </w:r>
          </w:p>
        </w:tc>
        <w:tc>
          <w:tcPr>
            <w:tcW w:w="2308" w:type="pct"/>
            <w:noWrap/>
          </w:tcPr>
          <w:p w14:paraId="1E78E95D" w14:textId="77777777" w:rsidR="00D076DA" w:rsidRDefault="00000000">
            <w:pPr>
              <w:bidi w:val="0"/>
              <w:jc w:val="center"/>
              <w:rPr>
                <w:rFonts w:asciiTheme="majorBidi" w:hAnsiTheme="majorBidi" w:cstheme="majorBidi"/>
                <w:color w:val="000000"/>
                <w:lang w:val="en-GB" w:eastAsia="en-GB"/>
              </w:rPr>
            </w:pPr>
            <w:r>
              <w:rPr>
                <w:rFonts w:asciiTheme="majorBidi" w:hAnsiTheme="majorBidi" w:cstheme="majorBidi"/>
                <w:color w:val="000000"/>
              </w:rPr>
              <w:t>12 (40%)</w:t>
            </w:r>
          </w:p>
        </w:tc>
      </w:tr>
      <w:tr w:rsidR="00D076DA" w14:paraId="295D1E2F" w14:textId="77777777">
        <w:trPr>
          <w:trHeight w:val="20"/>
        </w:trPr>
        <w:tc>
          <w:tcPr>
            <w:tcW w:w="2692" w:type="pct"/>
            <w:noWrap/>
          </w:tcPr>
          <w:p w14:paraId="72A48495" w14:textId="77777777" w:rsidR="00D076DA" w:rsidRDefault="00000000">
            <w:pPr>
              <w:bidi w:val="0"/>
              <w:jc w:val="center"/>
              <w:rPr>
                <w:rFonts w:asciiTheme="majorBidi" w:hAnsiTheme="majorBidi" w:cstheme="majorBidi"/>
                <w:b/>
                <w:bCs/>
              </w:rPr>
            </w:pPr>
            <w:r>
              <w:rPr>
                <w:rFonts w:asciiTheme="majorBidi" w:hAnsiTheme="majorBidi" w:cstheme="majorBidi"/>
                <w:b/>
                <w:bCs/>
              </w:rPr>
              <w:t>Satisfied</w:t>
            </w:r>
          </w:p>
        </w:tc>
        <w:tc>
          <w:tcPr>
            <w:tcW w:w="2308" w:type="pct"/>
            <w:noWrap/>
          </w:tcPr>
          <w:p w14:paraId="2C7F43E9" w14:textId="77777777" w:rsidR="00D076DA" w:rsidRDefault="00000000">
            <w:pPr>
              <w:bidi w:val="0"/>
              <w:jc w:val="center"/>
              <w:rPr>
                <w:rFonts w:asciiTheme="majorBidi" w:hAnsiTheme="majorBidi" w:cstheme="majorBidi"/>
                <w:color w:val="000000"/>
              </w:rPr>
            </w:pPr>
            <w:r>
              <w:rPr>
                <w:rFonts w:asciiTheme="majorBidi" w:hAnsiTheme="majorBidi" w:cstheme="majorBidi"/>
                <w:color w:val="000000"/>
              </w:rPr>
              <w:t>8 (26.67%)</w:t>
            </w:r>
          </w:p>
        </w:tc>
      </w:tr>
      <w:tr w:rsidR="00D076DA" w14:paraId="5066EC65" w14:textId="77777777">
        <w:trPr>
          <w:trHeight w:val="20"/>
        </w:trPr>
        <w:tc>
          <w:tcPr>
            <w:tcW w:w="2692" w:type="pct"/>
            <w:noWrap/>
          </w:tcPr>
          <w:p w14:paraId="745BB10F" w14:textId="77777777" w:rsidR="00D076DA" w:rsidRDefault="00000000">
            <w:pPr>
              <w:bidi w:val="0"/>
              <w:jc w:val="center"/>
              <w:rPr>
                <w:rFonts w:asciiTheme="majorBidi" w:hAnsiTheme="majorBidi" w:cstheme="majorBidi"/>
                <w:b/>
                <w:bCs/>
              </w:rPr>
            </w:pPr>
            <w:r>
              <w:rPr>
                <w:rFonts w:asciiTheme="majorBidi" w:hAnsiTheme="majorBidi" w:cstheme="majorBidi"/>
                <w:b/>
                <w:bCs/>
              </w:rPr>
              <w:t>Neutral</w:t>
            </w:r>
          </w:p>
        </w:tc>
        <w:tc>
          <w:tcPr>
            <w:tcW w:w="2308" w:type="pct"/>
            <w:noWrap/>
          </w:tcPr>
          <w:p w14:paraId="7CA4914B" w14:textId="77777777" w:rsidR="00D076DA" w:rsidRDefault="00000000">
            <w:pPr>
              <w:bidi w:val="0"/>
              <w:jc w:val="center"/>
              <w:rPr>
                <w:rFonts w:asciiTheme="majorBidi" w:hAnsiTheme="majorBidi" w:cstheme="majorBidi"/>
                <w:color w:val="000000"/>
              </w:rPr>
            </w:pPr>
            <w:r>
              <w:rPr>
                <w:rFonts w:asciiTheme="majorBidi" w:hAnsiTheme="majorBidi" w:cstheme="majorBidi"/>
                <w:color w:val="000000"/>
              </w:rPr>
              <w:t>7 (23.33%)</w:t>
            </w:r>
          </w:p>
        </w:tc>
      </w:tr>
      <w:tr w:rsidR="00D076DA" w14:paraId="34293703" w14:textId="77777777">
        <w:trPr>
          <w:trHeight w:val="20"/>
        </w:trPr>
        <w:tc>
          <w:tcPr>
            <w:tcW w:w="2692" w:type="pct"/>
            <w:noWrap/>
          </w:tcPr>
          <w:p w14:paraId="1787CC2A" w14:textId="77777777" w:rsidR="00D076DA" w:rsidRDefault="00000000">
            <w:pPr>
              <w:bidi w:val="0"/>
              <w:jc w:val="center"/>
              <w:rPr>
                <w:rFonts w:asciiTheme="majorBidi" w:hAnsiTheme="majorBidi" w:cstheme="majorBidi"/>
                <w:b/>
                <w:bCs/>
              </w:rPr>
            </w:pPr>
            <w:r>
              <w:rPr>
                <w:rFonts w:asciiTheme="majorBidi" w:hAnsiTheme="majorBidi" w:cstheme="majorBidi"/>
                <w:b/>
                <w:bCs/>
              </w:rPr>
              <w:t>Unsatisfied</w:t>
            </w:r>
          </w:p>
        </w:tc>
        <w:tc>
          <w:tcPr>
            <w:tcW w:w="2308" w:type="pct"/>
            <w:noWrap/>
          </w:tcPr>
          <w:p w14:paraId="4FB02932" w14:textId="77777777" w:rsidR="00D076DA" w:rsidRDefault="00000000">
            <w:pPr>
              <w:bidi w:val="0"/>
              <w:jc w:val="center"/>
              <w:rPr>
                <w:rFonts w:asciiTheme="majorBidi" w:hAnsiTheme="majorBidi" w:cstheme="majorBidi"/>
                <w:color w:val="000000"/>
              </w:rPr>
            </w:pPr>
            <w:r>
              <w:rPr>
                <w:rFonts w:asciiTheme="majorBidi" w:hAnsiTheme="majorBidi" w:cstheme="majorBidi"/>
                <w:color w:val="000000"/>
              </w:rPr>
              <w:t>2 (6.67%)</w:t>
            </w:r>
          </w:p>
        </w:tc>
      </w:tr>
      <w:tr w:rsidR="00D076DA" w14:paraId="5E9E2466" w14:textId="77777777">
        <w:trPr>
          <w:trHeight w:val="20"/>
        </w:trPr>
        <w:tc>
          <w:tcPr>
            <w:tcW w:w="2692" w:type="pct"/>
            <w:noWrap/>
          </w:tcPr>
          <w:p w14:paraId="2C302B62" w14:textId="77777777" w:rsidR="00D076DA" w:rsidRDefault="00000000">
            <w:pPr>
              <w:bidi w:val="0"/>
              <w:jc w:val="center"/>
              <w:rPr>
                <w:rFonts w:asciiTheme="majorBidi" w:hAnsiTheme="majorBidi" w:cstheme="majorBidi"/>
                <w:b/>
                <w:bCs/>
              </w:rPr>
            </w:pPr>
            <w:r>
              <w:rPr>
                <w:rFonts w:asciiTheme="majorBidi" w:hAnsiTheme="majorBidi" w:cstheme="majorBidi"/>
                <w:b/>
                <w:bCs/>
              </w:rPr>
              <w:t>Extremely unsatisfied</w:t>
            </w:r>
          </w:p>
        </w:tc>
        <w:tc>
          <w:tcPr>
            <w:tcW w:w="2308" w:type="pct"/>
            <w:noWrap/>
          </w:tcPr>
          <w:p w14:paraId="4EFD1868" w14:textId="77777777" w:rsidR="00D076DA" w:rsidRDefault="00000000">
            <w:pPr>
              <w:bidi w:val="0"/>
              <w:jc w:val="center"/>
              <w:rPr>
                <w:rFonts w:asciiTheme="majorBidi" w:hAnsiTheme="majorBidi" w:cstheme="majorBidi"/>
                <w:color w:val="000000"/>
              </w:rPr>
            </w:pPr>
            <w:r>
              <w:rPr>
                <w:rFonts w:asciiTheme="majorBidi" w:hAnsiTheme="majorBidi" w:cstheme="majorBidi"/>
                <w:color w:val="000000"/>
              </w:rPr>
              <w:t>1 (3.33%)</w:t>
            </w:r>
          </w:p>
        </w:tc>
      </w:tr>
    </w:tbl>
    <w:p w14:paraId="5D348074" w14:textId="77777777" w:rsidR="00D076DA" w:rsidRDefault="00000000">
      <w:pPr>
        <w:pStyle w:val="Footnote0"/>
        <w:rPr>
          <w:sz w:val="20"/>
          <w:szCs w:val="20"/>
        </w:rPr>
      </w:pPr>
      <w:r>
        <w:rPr>
          <w:sz w:val="20"/>
          <w:szCs w:val="20"/>
        </w:rPr>
        <w:t>Data were presented as number (%)</w:t>
      </w:r>
    </w:p>
    <w:p w14:paraId="37048D42" w14:textId="77777777" w:rsidR="00D076DA" w:rsidRDefault="00D076DA">
      <w:pPr>
        <w:bidi w:val="0"/>
        <w:jc w:val="both"/>
        <w:rPr>
          <w:highlight w:val="yellow"/>
          <w:lang w:eastAsia="zh-CN"/>
        </w:rPr>
      </w:pPr>
    </w:p>
    <w:p w14:paraId="1392267C" w14:textId="77777777" w:rsidR="00D076DA" w:rsidRDefault="00D076DA">
      <w:pPr>
        <w:bidi w:val="0"/>
        <w:jc w:val="both"/>
        <w:rPr>
          <w:highlight w:val="yellow"/>
          <w:lang w:eastAsia="zh-CN"/>
        </w:rPr>
      </w:pPr>
    </w:p>
    <w:p w14:paraId="6C191EC5" w14:textId="77777777" w:rsidR="00D076DA" w:rsidRDefault="00D076DA">
      <w:pPr>
        <w:bidi w:val="0"/>
        <w:jc w:val="both"/>
        <w:rPr>
          <w:highlight w:val="yellow"/>
          <w:lang w:eastAsia="zh-CN"/>
        </w:rPr>
      </w:pPr>
    </w:p>
    <w:p w14:paraId="757734C9" w14:textId="77777777" w:rsidR="00D076DA" w:rsidRDefault="00D076DA">
      <w:pPr>
        <w:bidi w:val="0"/>
        <w:jc w:val="both"/>
        <w:rPr>
          <w:highlight w:val="yellow"/>
          <w:lang w:eastAsia="zh-CN"/>
        </w:rPr>
      </w:pPr>
    </w:p>
    <w:bookmarkEnd w:id="2"/>
    <w:bookmarkEnd w:id="3"/>
    <w:p w14:paraId="3A8620C9" w14:textId="77777777" w:rsidR="00D076DA" w:rsidRDefault="00000000">
      <w:pPr>
        <w:pStyle w:val="Heading1"/>
        <w:rPr>
          <w:rFonts w:asciiTheme="majorBidi" w:hAnsiTheme="majorBidi" w:cstheme="majorBidi"/>
          <w:sz w:val="24"/>
          <w:szCs w:val="24"/>
          <w:lang w:val="en-US"/>
        </w:rPr>
      </w:pPr>
      <w:r>
        <w:rPr>
          <w:rFonts w:asciiTheme="majorBidi" w:hAnsiTheme="majorBidi" w:cstheme="majorBidi"/>
          <w:sz w:val="24"/>
          <w:szCs w:val="24"/>
          <w:lang w:val="en-US"/>
        </w:rPr>
        <w:lastRenderedPageBreak/>
        <w:t>Discussion</w:t>
      </w:r>
    </w:p>
    <w:p w14:paraId="757869CD" w14:textId="77777777" w:rsidR="00D076DA" w:rsidRDefault="00000000">
      <w:pPr>
        <w:pStyle w:val="P"/>
        <w:rPr>
          <w:rFonts w:asciiTheme="majorBidi" w:hAnsiTheme="majorBidi" w:cstheme="majorBidi"/>
          <w:lang w:bidi="en-US"/>
        </w:rPr>
      </w:pPr>
      <w:bookmarkStart w:id="7" w:name="_Hlk535994018"/>
      <w:r>
        <w:rPr>
          <w:rFonts w:asciiTheme="majorBidi" w:hAnsiTheme="majorBidi" w:cstheme="majorBidi"/>
          <w:lang w:bidi="en-US"/>
        </w:rPr>
        <w:t xml:space="preserve">Bariatric surgery has proven to be an effective treatment option for obesity and its associated health complications, resulting in significant weight loss and overall health improvement </w:t>
      </w:r>
      <w:r>
        <w:rPr>
          <w:rFonts w:asciiTheme="majorBidi" w:hAnsiTheme="majorBidi" w:cstheme="majorBidi"/>
          <w:lang w:bidi="en-US"/>
        </w:rPr>
        <w:fldChar w:fldCharType="begin"/>
      </w:r>
      <w:r>
        <w:rPr>
          <w:rFonts w:asciiTheme="majorBidi" w:hAnsiTheme="majorBidi" w:cstheme="majorBidi"/>
          <w:lang w:bidi="en-US"/>
        </w:rPr>
        <w:instrText xml:space="preserve"> ADDIN EN.CITE &lt;EndNote&gt;&lt;Cite&gt;&lt;Author&gt;Aderinto&lt;/Author&gt;&lt;Year&gt;2023&lt;/Year&gt;&lt;RecNum&gt;11&lt;/RecNum&gt;&lt;DisplayText&gt;&lt;style face="superscript"&gt;[11]&lt;/style&gt;&lt;/DisplayText&gt;&lt;record&gt;&lt;rec-number&gt;11&lt;/rec-number&gt;&lt;foreign-keys&gt;&lt;key app="EN" db-id="avw9zte9lxt5w9et9e6xdww9x9aazzafpsdw" timestamp="1780396244"&gt;11&lt;/key&gt;&lt;/foreign-keys&gt;&lt;ref-type name="Journal Article"&gt;17&lt;/ref-type&gt;&lt;contributors&gt;&lt;authors&gt;&lt;author&gt;Aderinto, Nicholas&lt;/author&gt;&lt;author&gt;Olatunji, Gbolahan&lt;/author&gt;&lt;author&gt;Kokori, Emmanuel&lt;/author&gt;&lt;author&gt;Olaniyi, Peter&lt;/author&gt;&lt;author&gt;Isarinade, Timilehin&lt;/author&gt;&lt;author&gt;Yusuf, Ismaila Ajayi&lt;/author&gt;&lt;/authors&gt;&lt;/contributors&gt;&lt;titles&gt;&lt;title&gt;Recent advances in bariatric surgery: a narrative review of weight loss procedures&lt;/title&gt;&lt;secondary-title&gt;Ann Med Surg&lt;/secondary-title&gt;&lt;/titles&gt;&lt;periodical&gt;&lt;full-title&gt;Ann Med Surg&lt;/full-title&gt;&lt;/periodical&gt;&lt;pages&gt;6091-104&lt;/pages&gt;&lt;volume&gt;85&lt;/volume&gt;&lt;number&gt;12&lt;/number&gt;&lt;dates&gt;&lt;year&gt;2023&lt;/year&gt;&lt;/dates&gt;&lt;isbn&gt;2049-0801&lt;/isbn&gt;&lt;urls&gt;&lt;/urls&gt;&lt;/record&gt;&lt;/Cite&gt;&lt;/EndNote&gt;</w:instrText>
      </w:r>
      <w:r>
        <w:rPr>
          <w:rFonts w:asciiTheme="majorBidi" w:hAnsiTheme="majorBidi" w:cstheme="majorBidi"/>
          <w:lang w:bidi="en-US"/>
        </w:rPr>
        <w:fldChar w:fldCharType="separate"/>
      </w:r>
      <w:r>
        <w:rPr>
          <w:rFonts w:asciiTheme="majorBidi" w:hAnsiTheme="majorBidi" w:cstheme="majorBidi"/>
          <w:vertAlign w:val="superscript"/>
          <w:lang w:bidi="en-US"/>
        </w:rPr>
        <w:t>[11]</w:t>
      </w:r>
      <w:r>
        <w:rPr>
          <w:rFonts w:asciiTheme="majorBidi" w:hAnsiTheme="majorBidi" w:cstheme="majorBidi"/>
          <w:lang w:bidi="ar-EG"/>
        </w:rPr>
        <w:fldChar w:fldCharType="end"/>
      </w:r>
      <w:r>
        <w:rPr>
          <w:rFonts w:asciiTheme="majorBidi" w:hAnsiTheme="majorBidi" w:cstheme="majorBidi"/>
          <w:lang w:bidi="en-US"/>
        </w:rPr>
        <w:t xml:space="preserve">. </w:t>
      </w:r>
    </w:p>
    <w:p w14:paraId="7551EB8A" w14:textId="328D43F0" w:rsidR="00D076DA" w:rsidRDefault="00000000">
      <w:pPr>
        <w:pStyle w:val="P"/>
        <w:rPr>
          <w:rFonts w:asciiTheme="majorBidi" w:hAnsiTheme="majorBidi" w:cstheme="majorBidi"/>
          <w:lang w:bidi="en-US"/>
        </w:rPr>
      </w:pPr>
      <w:r>
        <w:rPr>
          <w:rFonts w:asciiTheme="majorBidi" w:hAnsiTheme="majorBidi" w:cstheme="majorBidi"/>
          <w:lang w:bidi="en-US"/>
        </w:rPr>
        <w:t xml:space="preserve">The present study demonstrated that both groups were well matched at baseline, with no significant differences in demographic, clinical, or laboratory parameters. Although </w:t>
      </w:r>
      <w:r w:rsidR="005000AE">
        <w:rPr>
          <w:rFonts w:asciiTheme="majorBidi" w:hAnsiTheme="majorBidi" w:cstheme="majorBidi"/>
          <w:lang w:bidi="en-US"/>
        </w:rPr>
        <w:t>baseline</w:t>
      </w:r>
      <w:r>
        <w:rPr>
          <w:rFonts w:asciiTheme="majorBidi" w:hAnsiTheme="majorBidi" w:cstheme="majorBidi"/>
          <w:lang w:bidi="en-US"/>
        </w:rPr>
        <w:t xml:space="preserve"> weight, BMI, and BMR were comparable between the groups, Group A exhibited significantly lower weight and BMI at 3 and 6 months postoperatively. Moreover, BMR became significantly lower in Group A at 6 months. These findings suggest that Group A achieved greater postoperative weight loss and more pronounced metabolic adaptation compared with Group B. In accordance with our findings, </w:t>
      </w:r>
      <w:proofErr w:type="spellStart"/>
      <w:r>
        <w:rPr>
          <w:rFonts w:asciiTheme="majorBidi" w:hAnsiTheme="majorBidi" w:cstheme="majorBidi"/>
          <w:lang w:val="en-US" w:bidi="en-US"/>
        </w:rPr>
        <w:t>Tizmaghz</w:t>
      </w:r>
      <w:proofErr w:type="spellEnd"/>
      <w:r>
        <w:rPr>
          <w:rFonts w:asciiTheme="majorBidi" w:hAnsiTheme="majorBidi" w:cstheme="majorBidi"/>
          <w:lang w:bidi="en-US"/>
        </w:rPr>
        <w:t xml:space="preserve"> et al. </w:t>
      </w:r>
      <w:r>
        <w:rPr>
          <w:rFonts w:asciiTheme="majorBidi" w:hAnsiTheme="majorBidi" w:cstheme="majorBidi"/>
          <w:lang w:bidi="en-US"/>
        </w:rPr>
        <w:fldChar w:fldCharType="begin">
          <w:fldData xml:space="preserve">PEVuZE5vdGU+PENpdGU+PEF1dGhvcj5UaXptYWdoejwvQXV0aG9yPjxZZWFyPjIwMjI8L1llYXI+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</w:fldData>
        </w:fldChar>
      </w:r>
      <w:r>
        <w:rPr>
          <w:rFonts w:asciiTheme="majorBidi" w:hAnsiTheme="majorBidi" w:cstheme="majorBidi"/>
          <w:lang w:bidi="en-US"/>
        </w:rPr>
        <w:instrText xml:space="preserve"> ADDIN EN.CITE </w:instrText>
      </w:r>
      <w:r>
        <w:rPr>
          <w:rFonts w:asciiTheme="majorBidi" w:hAnsiTheme="majorBidi" w:cstheme="majorBidi"/>
          <w:lang w:bidi="en-US"/>
        </w:rPr>
        <w:fldChar w:fldCharType="begin">
          <w:fldData xml:space="preserve">PEVuZE5vdGU+PENpdGU+PEF1dGhvcj5UaXptYWdoejwvQXV0aG9yPjxZZWFyPjIwMjI8L1llYXI+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</w:fldData>
        </w:fldChar>
      </w:r>
      <w:r>
        <w:rPr>
          <w:rFonts w:asciiTheme="majorBidi" w:hAnsiTheme="majorBidi" w:cstheme="majorBidi"/>
          <w:lang w:bidi="en-US"/>
        </w:rPr>
        <w:instrText xml:space="preserve"> ADDIN EN.CITE.DATA </w:instrText>
      </w:r>
      <w:r>
        <w:rPr>
          <w:rFonts w:asciiTheme="majorBidi" w:hAnsiTheme="majorBidi" w:cstheme="majorBidi"/>
          <w:lang w:bidi="en-US"/>
        </w:rPr>
      </w:r>
      <w:r>
        <w:rPr>
          <w:rFonts w:asciiTheme="majorBidi" w:hAnsiTheme="majorBidi" w:cstheme="majorBidi"/>
          <w:lang w:bidi="en-US"/>
        </w:rPr>
        <w:fldChar w:fldCharType="end"/>
      </w:r>
      <w:r>
        <w:rPr>
          <w:rFonts w:asciiTheme="majorBidi" w:hAnsiTheme="majorBidi" w:cstheme="majorBidi"/>
          <w:lang w:bidi="en-US"/>
        </w:rPr>
      </w:r>
      <w:r>
        <w:rPr>
          <w:rFonts w:asciiTheme="majorBidi" w:hAnsiTheme="majorBidi" w:cstheme="majorBidi"/>
          <w:lang w:bidi="en-US"/>
        </w:rPr>
        <w:fldChar w:fldCharType="separate"/>
      </w:r>
      <w:r>
        <w:rPr>
          <w:rFonts w:asciiTheme="majorBidi" w:hAnsiTheme="majorBidi" w:cstheme="majorBidi"/>
          <w:vertAlign w:val="superscript"/>
          <w:lang w:bidi="en-US"/>
        </w:rPr>
        <w:t>[12]</w:t>
      </w:r>
      <w:r>
        <w:rPr>
          <w:rFonts w:asciiTheme="majorBidi" w:hAnsiTheme="majorBidi" w:cstheme="majorBidi"/>
          <w:lang w:bidi="en-US"/>
        </w:rPr>
        <w:fldChar w:fldCharType="end"/>
      </w:r>
      <w:r>
        <w:rPr>
          <w:rFonts w:asciiTheme="majorBidi" w:hAnsiTheme="majorBidi" w:cstheme="majorBidi"/>
          <w:lang w:bidi="en-US"/>
        </w:rPr>
        <w:t xml:space="preserve"> </w:t>
      </w:r>
      <w:r>
        <w:rPr>
          <w:rFonts w:asciiTheme="majorBidi" w:hAnsiTheme="majorBidi" w:cstheme="majorBidi"/>
          <w:lang w:val="en-US" w:bidi="en-US"/>
        </w:rPr>
        <w:t xml:space="preserve">highlighted that </w:t>
      </w:r>
      <w:r>
        <w:rPr>
          <w:rFonts w:asciiTheme="majorBidi" w:hAnsiTheme="majorBidi" w:cstheme="majorBidi"/>
          <w:lang w:bidi="en-US"/>
        </w:rPr>
        <w:t xml:space="preserve">BMR, and serum albumin in obese people following bariatric </w:t>
      </w:r>
      <w:r>
        <w:rPr>
          <w:rFonts w:asciiTheme="majorBidi" w:hAnsiTheme="majorBidi" w:cstheme="majorBidi"/>
          <w:lang w:val="en-US" w:bidi="en-US"/>
        </w:rPr>
        <w:t>surgery, excessive loss of lean body mass will also lower BMR and lead to subsequent weight gain</w:t>
      </w:r>
      <w:r>
        <w:rPr>
          <w:rFonts w:asciiTheme="majorBidi" w:hAnsiTheme="majorBidi" w:cstheme="majorBidi"/>
          <w:lang w:bidi="en-US"/>
        </w:rPr>
        <w:t>.</w:t>
      </w:r>
      <w:r>
        <w:rPr>
          <w:rFonts w:asciiTheme="majorBidi" w:hAnsiTheme="majorBidi" w:cstheme="majorBidi"/>
          <w:lang w:val="en-US" w:bidi="en-US"/>
        </w:rPr>
        <w:t xml:space="preserve"> BMR was significantly reduced during the follow-up.</w:t>
      </w:r>
      <w:r>
        <w:rPr>
          <w:rFonts w:asciiTheme="majorBidi" w:hAnsiTheme="majorBidi" w:cstheme="majorBidi"/>
          <w:lang w:bidi="en-US"/>
        </w:rPr>
        <w:t xml:space="preserve"> </w:t>
      </w:r>
    </w:p>
    <w:p w14:paraId="62C603BE" w14:textId="2BB7317A" w:rsidR="00D076DA" w:rsidRDefault="00000000">
      <w:pPr>
        <w:pStyle w:val="P"/>
        <w:rPr>
          <w:rFonts w:asciiTheme="majorBidi" w:hAnsiTheme="majorBidi" w:cstheme="majorBidi"/>
          <w:lang w:val="en-US" w:bidi="en-US"/>
        </w:rPr>
      </w:pPr>
      <w:r>
        <w:rPr>
          <w:rFonts w:asciiTheme="majorBidi" w:hAnsiTheme="majorBidi" w:cstheme="majorBidi"/>
          <w:lang w:val="en-US" w:bidi="en-US"/>
        </w:rPr>
        <w:t xml:space="preserve">In our results, total cholesterol, triglycerides, HDL, and LDL levels were comparable between both groups </w:t>
      </w:r>
      <w:r w:rsidR="008E52C8">
        <w:rPr>
          <w:rFonts w:asciiTheme="majorBidi" w:hAnsiTheme="majorBidi" w:cstheme="majorBidi"/>
          <w:lang w:val="en-US" w:bidi="en-US"/>
        </w:rPr>
        <w:t>at baseline</w:t>
      </w:r>
      <w:r>
        <w:rPr>
          <w:rFonts w:asciiTheme="majorBidi" w:hAnsiTheme="majorBidi" w:cstheme="majorBidi"/>
          <w:lang w:val="en-US" w:bidi="en-US"/>
        </w:rPr>
        <w:t>, with no statistically significant differences. However</w:t>
      </w:r>
      <w:proofErr w:type="gramStart"/>
      <w:r>
        <w:rPr>
          <w:rFonts w:asciiTheme="majorBidi" w:hAnsiTheme="majorBidi" w:cstheme="majorBidi"/>
          <w:lang w:val="en-US" w:bidi="en-US"/>
        </w:rPr>
        <w:t>, at</w:t>
      </w:r>
      <w:proofErr w:type="gramEnd"/>
      <w:r>
        <w:rPr>
          <w:rFonts w:asciiTheme="majorBidi" w:hAnsiTheme="majorBidi" w:cstheme="majorBidi"/>
          <w:lang w:val="en-US" w:bidi="en-US"/>
        </w:rPr>
        <w:t xml:space="preserve"> 3 and 6 months </w:t>
      </w:r>
      <w:r w:rsidR="008E52C8">
        <w:rPr>
          <w:rFonts w:asciiTheme="majorBidi" w:hAnsiTheme="majorBidi" w:cstheme="majorBidi"/>
          <w:lang w:val="en-US" w:bidi="en-US"/>
        </w:rPr>
        <w:t>after</w:t>
      </w:r>
      <w:r>
        <w:rPr>
          <w:rFonts w:asciiTheme="majorBidi" w:hAnsiTheme="majorBidi" w:cstheme="majorBidi"/>
          <w:lang w:val="en-US" w:bidi="en-US"/>
        </w:rPr>
        <w:t>, group A demonstrated significantly better lipid profile outcomes than group B, including lower total cholesterol and triglyceride levels, significantly higher HDL levels, and significantly lower LDL levels, indicating a more favorable improvement in lipid metabolism over time.</w:t>
      </w:r>
    </w:p>
    <w:p w14:paraId="768B199B" w14:textId="46B06F64" w:rsidR="00D076DA" w:rsidRDefault="00000000">
      <w:pPr>
        <w:pStyle w:val="P"/>
        <w:rPr>
          <w:rFonts w:asciiTheme="majorBidi" w:hAnsiTheme="majorBidi" w:cstheme="majorBidi"/>
          <w:lang w:val="en-US" w:bidi="en-US"/>
        </w:rPr>
      </w:pPr>
      <w:r>
        <w:rPr>
          <w:rFonts w:asciiTheme="majorBidi" w:hAnsiTheme="majorBidi" w:cstheme="majorBidi"/>
          <w:lang w:val="en-US" w:bidi="en-US"/>
        </w:rPr>
        <w:t xml:space="preserve">In the present study, all patients maintained normal values throughout follow-up. </w:t>
      </w:r>
      <w:r w:rsidR="008E52C8">
        <w:rPr>
          <w:rFonts w:asciiTheme="majorBidi" w:hAnsiTheme="majorBidi" w:cstheme="majorBidi"/>
          <w:lang w:val="en-US" w:bidi="en-US"/>
        </w:rPr>
        <w:t>At b</w:t>
      </w:r>
      <w:r w:rsidR="005000AE">
        <w:rPr>
          <w:rFonts w:asciiTheme="majorBidi" w:hAnsiTheme="majorBidi" w:cstheme="majorBidi"/>
          <w:lang w:val="en-US" w:bidi="en-US"/>
        </w:rPr>
        <w:t>aseline</w:t>
      </w:r>
      <w:r>
        <w:rPr>
          <w:rFonts w:asciiTheme="majorBidi" w:hAnsiTheme="majorBidi" w:cstheme="majorBidi"/>
          <w:lang w:val="en-US" w:bidi="en-US"/>
        </w:rPr>
        <w:t xml:space="preserve">, there were no significant differences between the two groups in TNF-α or hsCRP levels. However, during the 3 and 6 months </w:t>
      </w:r>
      <w:r w:rsidR="005000AE">
        <w:rPr>
          <w:rFonts w:asciiTheme="majorBidi" w:hAnsiTheme="majorBidi" w:cstheme="majorBidi"/>
          <w:lang w:val="en-US" w:bidi="en-US"/>
        </w:rPr>
        <w:t>after</w:t>
      </w:r>
      <w:r>
        <w:rPr>
          <w:rFonts w:asciiTheme="majorBidi" w:hAnsiTheme="majorBidi" w:cstheme="majorBidi"/>
          <w:lang w:val="en-US" w:bidi="en-US"/>
        </w:rPr>
        <w:t xml:space="preserve">, patients in Group A (who underwent body contouring) demonstrated significantly lower TNF-α and hsCRP levels than those in Group B, indicating a favorable reduction in inflammatory markers associated with the body contouring procedures. The observed reduction in TNF-α and hsCRP levels in patients who underwent </w:t>
      </w:r>
      <w:r>
        <w:rPr>
          <w:rFonts w:asciiTheme="majorBidi" w:hAnsiTheme="majorBidi" w:cstheme="majorBidi"/>
          <w:lang w:val="en-US" w:bidi="en-US"/>
        </w:rPr>
        <w:lastRenderedPageBreak/>
        <w:t xml:space="preserve">post-bariatric body contouring surgery can be explained by the anti-inflammatory effects of sustained weight loss and improved metabolic homeostasis following surgery. Adipose tissue, particularly visceral fat, is an active endocrine organ that secretes pro-inflammatory cytokines such as TNF-α and contributes to systemic inflammation. Reduction in adipose mass decreases macrophage infiltration and inflammatory cytokine production, thereby lowering circulating TNF-α levels. Similarly, hsCRP, a sensitive marker of systemic inflammation produced by the liver in response to cytokine signaling (especially IL-6 and TNF-α), decreases as inflammatory stimuli diminish. Improved insulin sensitivity and reduced oxidative stress after significant weight reduction further contribute to the attenuation of chronic low-grade inflammation </w:t>
      </w:r>
      <w:r>
        <w:rPr>
          <w:rFonts w:asciiTheme="majorBidi" w:hAnsiTheme="majorBidi" w:cstheme="majorBidi"/>
          <w:lang w:val="en-US" w:bidi="en-US"/>
        </w:rPr>
        <w:fldChar w:fldCharType="begin">
          <w:fldData xml:space="preserve">PEVuZE5vdGU+PENpdGU+PEF1dGhvcj5KYW1pYWxhaG1hZGk8L0F1dGhvcj48WWVhcj4yMDIxPC9Z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==
</w:fldData>
        </w:fldChar>
      </w:r>
      <w:r>
        <w:rPr>
          <w:rFonts w:asciiTheme="majorBidi" w:hAnsiTheme="majorBidi" w:cstheme="majorBidi"/>
          <w:lang w:val="en-US" w:bidi="en-US"/>
        </w:rPr>
        <w:instrText xml:space="preserve"> ADDIN EN.CITE </w:instrText>
      </w:r>
      <w:r>
        <w:rPr>
          <w:rFonts w:asciiTheme="majorBidi" w:hAnsiTheme="majorBidi" w:cstheme="majorBidi"/>
          <w:lang w:val="en-US" w:bidi="en-US"/>
        </w:rPr>
        <w:fldChar w:fldCharType="begin">
          <w:fldData xml:space="preserve">PEVuZE5vdGU+PENpdGU+PEF1dGhvcj5KYW1pYWxhaG1hZGk8L0F1dGhvcj48WWVhcj4yMDIxPC9Z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==
</w:fldData>
        </w:fldChar>
      </w:r>
      <w:r>
        <w:rPr>
          <w:rFonts w:asciiTheme="majorBidi" w:hAnsiTheme="majorBidi" w:cstheme="majorBidi"/>
          <w:lang w:val="en-US" w:bidi="en-US"/>
        </w:rPr>
        <w:instrText xml:space="preserve"> ADDIN EN.CITE.DATA </w:instrText>
      </w:r>
      <w:r>
        <w:rPr>
          <w:rFonts w:asciiTheme="majorBidi" w:hAnsiTheme="majorBidi" w:cstheme="majorBidi"/>
          <w:lang w:val="en-US" w:bidi="en-US"/>
        </w:rPr>
      </w:r>
      <w:r>
        <w:rPr>
          <w:rFonts w:asciiTheme="majorBidi" w:hAnsiTheme="majorBidi" w:cstheme="majorBidi"/>
          <w:lang w:val="en-US" w:bidi="en-US"/>
        </w:rPr>
        <w:fldChar w:fldCharType="end"/>
      </w:r>
      <w:r>
        <w:rPr>
          <w:rFonts w:asciiTheme="majorBidi" w:hAnsiTheme="majorBidi" w:cstheme="majorBidi"/>
          <w:lang w:val="en-US" w:bidi="en-US"/>
        </w:rPr>
      </w:r>
      <w:r>
        <w:rPr>
          <w:rFonts w:asciiTheme="majorBidi" w:hAnsiTheme="majorBidi" w:cstheme="majorBidi"/>
          <w:lang w:val="en-US" w:bidi="en-US"/>
        </w:rPr>
        <w:fldChar w:fldCharType="separate"/>
      </w:r>
      <w:r>
        <w:rPr>
          <w:rFonts w:asciiTheme="majorBidi" w:hAnsiTheme="majorBidi" w:cstheme="majorBidi"/>
          <w:vertAlign w:val="superscript"/>
          <w:lang w:val="en-US" w:bidi="en-US"/>
        </w:rPr>
        <w:t>[13, 14]</w:t>
      </w:r>
      <w:r>
        <w:rPr>
          <w:rFonts w:asciiTheme="majorBidi" w:hAnsiTheme="majorBidi" w:cstheme="majorBidi"/>
          <w:lang w:bidi="en-US"/>
        </w:rPr>
        <w:fldChar w:fldCharType="end"/>
      </w:r>
      <w:r>
        <w:rPr>
          <w:rFonts w:asciiTheme="majorBidi" w:hAnsiTheme="majorBidi" w:cstheme="majorBidi"/>
          <w:lang w:val="en-US" w:bidi="en-US"/>
        </w:rPr>
        <w:t xml:space="preserve">. Collectively, these mechanisms reflect a shift toward a less inflammatory metabolic state in patients following body surgery. This was aligned with Badran et al. </w:t>
      </w:r>
      <w:r>
        <w:rPr>
          <w:rFonts w:asciiTheme="majorBidi" w:hAnsiTheme="majorBidi" w:cstheme="majorBidi"/>
          <w:lang w:val="en-US" w:bidi="en-US"/>
        </w:rPr>
        <w:fldChar w:fldCharType="begin"/>
      </w:r>
      <w:r>
        <w:rPr>
          <w:rFonts w:asciiTheme="majorBidi" w:hAnsiTheme="majorBidi" w:cstheme="majorBidi"/>
          <w:lang w:val="en-US" w:bidi="en-US"/>
        </w:rPr>
        <w:instrText xml:space="preserve"> ADDIN EN.CITE &lt;EndNote&gt;&lt;Cite&gt;&lt;Author&gt;Badran&lt;/Author&gt;&lt;Year&gt;2023&lt;/Year&gt;&lt;RecNum&gt;21&lt;/RecNum&gt;&lt;DisplayText&gt;&lt;style face="superscript"&gt;[15]&lt;/style&gt;&lt;/DisplayText&gt;&lt;record&gt;&lt;rec-number&gt;21&lt;/rec-number&gt;&lt;foreign-keys&gt;&lt;key app="EN" db-id="avw9zte9lxt5w9et9e6xdww9x9aazzafpsdw" timestamp="1780396244"&gt;21&lt;/key&gt;&lt;/foreign-keys&gt;&lt;ref-type name="Journal Article"&gt;17&lt;/ref-type&gt;&lt;contributors&gt;&lt;authors&gt;&lt;author&gt;Badran, Saif&lt;/author&gt;&lt;author&gt;Habib, Abdella M.&lt;/author&gt;&lt;author&gt;Aljassem, Ghanem&lt;/author&gt;&lt;author&gt;Musa, Omran A. H.&lt;/author&gt;&lt;author&gt;Clark, Justin&lt;/author&gt;&lt;author&gt;Hamdi, Moustapha&lt;/author&gt;&lt;author&gt;Abou-Samra, Abdul-Badi&lt;/author&gt;&lt;author&gt;Glass, Graeme E.&lt;/author&gt;&lt;author&gt;Doi, Suhail A.&lt;/author&gt;&lt;/authors&gt;&lt;/contributors&gt;&lt;titles&gt;&lt;title&gt;Metabolic changes after surgical fat removal: A dose–response meta-analysis&lt;/title&gt;&lt;secondary-title&gt;J Plast Reconstr Aesthet Surg&lt;/secondary-title&gt;&lt;/titles&gt;&lt;periodical&gt;&lt;full-title&gt;J Plast Reconstr Aesthet Surg&lt;/full-title&gt;&lt;/periodical&gt;&lt;pages&gt;238-50&lt;/pages&gt;&lt;volume&gt;76&lt;/volume&gt;&lt;number&gt;20&lt;/number&gt;&lt;keywords&gt;&lt;keyword&gt;Body contouring surgery&lt;/keyword&gt;&lt;keyword&gt;Surgical fat removal&lt;/keyword&gt;&lt;keyword&gt;Insulin resistance&lt;/keyword&gt;&lt;keyword&gt;Inflammation&lt;/keyword&gt;&lt;keyword&gt;Blood pressure&lt;/keyword&gt;&lt;keyword&gt;Lipid profile&lt;/keyword&gt;&lt;/keywords&gt;&lt;dates&gt;&lt;year&gt;2023&lt;/year&gt;&lt;pub-dates&gt;&lt;date&gt;2023/01/01/&lt;/date&gt;&lt;/pub-dates&gt;&lt;/dates&gt;&lt;isbn&gt;1748-6815&lt;/isbn&gt;&lt;urls&gt;&lt;related-urls&gt;&lt;url&gt;https://www.sciencedirect.com/science/article/pii/S1748681522006180&lt;/url&gt;&lt;/related-urls&gt;&lt;/urls&gt;&lt;electronic-resource-num&gt;https://doi.org/10.1016/j.bjps.2022.10.055&lt;/electronic-resource-num&gt;&lt;/record&gt;&lt;/Cite&gt;&lt;/EndNote&gt;</w:instrText>
      </w:r>
      <w:r>
        <w:rPr>
          <w:rFonts w:asciiTheme="majorBidi" w:hAnsiTheme="majorBidi" w:cstheme="majorBidi"/>
          <w:lang w:val="en-US" w:bidi="en-US"/>
        </w:rPr>
        <w:fldChar w:fldCharType="separate"/>
      </w:r>
      <w:r>
        <w:rPr>
          <w:rFonts w:asciiTheme="majorBidi" w:hAnsiTheme="majorBidi" w:cstheme="majorBidi"/>
          <w:vertAlign w:val="superscript"/>
          <w:lang w:val="en-US" w:bidi="en-US"/>
        </w:rPr>
        <w:t>[15]</w:t>
      </w:r>
      <w:r>
        <w:rPr>
          <w:rFonts w:asciiTheme="majorBidi" w:hAnsiTheme="majorBidi" w:cstheme="majorBidi"/>
          <w:lang w:bidi="en-US"/>
        </w:rPr>
        <w:fldChar w:fldCharType="end"/>
      </w:r>
      <w:r>
        <w:rPr>
          <w:rFonts w:asciiTheme="majorBidi" w:hAnsiTheme="majorBidi" w:cstheme="majorBidi"/>
          <w:lang w:val="en-US" w:bidi="en-US"/>
        </w:rPr>
        <w:t xml:space="preserve"> observed significant reductions in TNF</w:t>
      </w:r>
      <w:r>
        <w:rPr>
          <w:rFonts w:asciiTheme="majorBidi" w:hAnsiTheme="majorBidi" w:cstheme="majorBidi"/>
          <w:lang w:val="en-US" w:bidi="en-US"/>
        </w:rPr>
        <w:noBreakHyphen/>
        <w:t>α and other pro</w:t>
      </w:r>
      <w:r>
        <w:rPr>
          <w:rFonts w:asciiTheme="majorBidi" w:hAnsiTheme="majorBidi" w:cstheme="majorBidi"/>
          <w:lang w:val="en-US" w:bidi="en-US"/>
        </w:rPr>
        <w:noBreakHyphen/>
        <w:t>inflammatory cytokines up to 6 months after surgery, consistent with lower systemic inflammation following adipose tissue reduction.</w:t>
      </w:r>
    </w:p>
    <w:p w14:paraId="73556706" w14:textId="3BD5BEE7" w:rsidR="00D076DA" w:rsidRDefault="00000000">
      <w:pPr>
        <w:pStyle w:val="P"/>
        <w:rPr>
          <w:rFonts w:asciiTheme="majorBidi" w:hAnsiTheme="majorBidi" w:cstheme="majorBidi"/>
          <w:lang w:bidi="en-US"/>
        </w:rPr>
      </w:pPr>
      <w:r>
        <w:rPr>
          <w:rFonts w:asciiTheme="majorBidi" w:hAnsiTheme="majorBidi" w:cstheme="majorBidi"/>
          <w:lang w:bidi="en-US"/>
        </w:rPr>
        <w:t xml:space="preserve">In our results, all patients throughout follow-up were within the normal range, and BNP was not significantly different </w:t>
      </w:r>
      <w:r w:rsidR="003178BB">
        <w:rPr>
          <w:rFonts w:asciiTheme="majorBidi" w:hAnsiTheme="majorBidi" w:cstheme="majorBidi"/>
          <w:lang w:bidi="en-US"/>
        </w:rPr>
        <w:t xml:space="preserve">at </w:t>
      </w:r>
      <w:r w:rsidR="005000AE">
        <w:rPr>
          <w:rFonts w:asciiTheme="majorBidi" w:hAnsiTheme="majorBidi" w:cstheme="majorBidi"/>
          <w:lang w:bidi="en-US"/>
        </w:rPr>
        <w:t>baseline</w:t>
      </w:r>
      <w:r>
        <w:rPr>
          <w:rFonts w:asciiTheme="majorBidi" w:hAnsiTheme="majorBidi" w:cstheme="majorBidi"/>
          <w:lang w:bidi="en-US"/>
        </w:rPr>
        <w:t>, at 3 months, or at 6 months between the groups.</w:t>
      </w:r>
    </w:p>
    <w:p w14:paraId="3F3E5698" w14:textId="77777777" w:rsidR="00D076DA" w:rsidRDefault="00000000">
      <w:pPr>
        <w:pStyle w:val="P"/>
        <w:rPr>
          <w:rFonts w:asciiTheme="majorBidi" w:hAnsiTheme="majorBidi" w:cstheme="majorBidi"/>
          <w:lang w:bidi="en-US"/>
        </w:rPr>
      </w:pPr>
      <w:r>
        <w:rPr>
          <w:rFonts w:asciiTheme="majorBidi" w:hAnsiTheme="majorBidi" w:cstheme="majorBidi"/>
          <w:lang w:bidi="en-US"/>
        </w:rPr>
        <w:t xml:space="preserve">The finding that BNP levels remained within the normal range and showed no statistically significant differences between the two groups at baseline, 3 months, and 6 months suggests that post-bariatric body contouring surgery does not adversely affect cardiac function or myocardial stress. BNP is a sensitive biomarker of ventricular wall strain and is typically elevated in conditions associated with heart failure or fluid overload </w:t>
      </w:r>
      <w:r>
        <w:rPr>
          <w:rFonts w:asciiTheme="majorBidi" w:hAnsiTheme="majorBidi" w:cstheme="majorBidi"/>
          <w:lang w:bidi="en-US"/>
        </w:rPr>
        <w:fldChar w:fldCharType="begin"/>
      </w:r>
      <w:r>
        <w:rPr>
          <w:rFonts w:asciiTheme="majorBidi" w:hAnsiTheme="majorBidi" w:cstheme="majorBidi"/>
          <w:lang w:bidi="en-US"/>
        </w:rPr>
        <w:instrText xml:space="preserve"> ADDIN EN.CITE &lt;EndNote&gt;&lt;Cite&gt;&lt;Author&gt;Javed&lt;/Author&gt;&lt;Year&gt;2024&lt;/Year&gt;&lt;RecNum&gt;22&lt;/RecNum&gt;&lt;DisplayText&gt;&lt;style face="superscript"&gt;[16]&lt;/style&gt;&lt;/DisplayText&gt;&lt;record&gt;&lt;rec-number&gt;22&lt;/rec-number&gt;&lt;foreign-keys&gt;&lt;key app="EN" db-id="avw9zte9lxt5w9et9e6xdww9x9aazzafpsdw" timestamp="1780396244"&gt;22&lt;/key&gt;&lt;/foreign-keys&gt;&lt;ref-type name="Journal Article"&gt;17&lt;/ref-type&gt;&lt;contributors&gt;&lt;authors&gt;&lt;author&gt;Javed, Nismat&lt;/author&gt;&lt;author&gt;El-Far, Markos&lt;/author&gt;&lt;author&gt;Vittorio, Timothy J.&lt;/author&gt;&lt;/authors&gt;&lt;/contributors&gt;&lt;titles&gt;&lt;title&gt;Clinical markers in heart failure: a narrative review&lt;/title&gt;&lt;secondary-title&gt;J Int Med Res&lt;/secondary-title&gt;&lt;/titles&gt;&lt;periodical&gt;&lt;full-title&gt;J Int Med Res&lt;/full-title&gt;&lt;/periodical&gt;&lt;pages&gt;03000605241254330&lt;/pages&gt;&lt;volume&gt;52&lt;/volume&gt;&lt;number&gt;5&lt;/number&gt;&lt;keywords&gt;&lt;keyword&gt;Heart failure, biomarkers, diagnosis, prognosis, treatment, healthcare cost, monitoring&lt;/keyword&gt;&lt;/keywords&gt;&lt;dates&gt;&lt;year&gt;2024&lt;/year&gt;&lt;/dates&gt;&lt;accession-num&gt;38779976&lt;/accession-num&gt;&lt;urls&gt;&lt;related-urls&gt;&lt;url&gt;https://journals.sagepub.com/doi/abs/10.1177/03000605241254330&lt;/url&gt;&lt;/related-urls&gt;&lt;/urls&gt;&lt;electronic-resource-num&gt;10.1177/03000605241254330&lt;/electronic-resource-num&gt;&lt;/record&gt;&lt;/Cite&gt;&lt;/EndNote&gt;</w:instrText>
      </w:r>
      <w:r>
        <w:rPr>
          <w:rFonts w:asciiTheme="majorBidi" w:hAnsiTheme="majorBidi" w:cstheme="majorBidi"/>
          <w:lang w:bidi="en-US"/>
        </w:rPr>
        <w:fldChar w:fldCharType="separate"/>
      </w:r>
      <w:r>
        <w:rPr>
          <w:rFonts w:asciiTheme="majorBidi" w:hAnsiTheme="majorBidi" w:cstheme="majorBidi"/>
          <w:vertAlign w:val="superscript"/>
          <w:lang w:bidi="en-US"/>
        </w:rPr>
        <w:t>[16]</w:t>
      </w:r>
      <w:r>
        <w:rPr>
          <w:rFonts w:asciiTheme="majorBidi" w:hAnsiTheme="majorBidi" w:cstheme="majorBidi"/>
          <w:lang w:bidi="en-US"/>
        </w:rPr>
        <w:fldChar w:fldCharType="end"/>
      </w:r>
      <w:r>
        <w:rPr>
          <w:rFonts w:asciiTheme="majorBidi" w:hAnsiTheme="majorBidi" w:cstheme="majorBidi"/>
          <w:lang w:bidi="en-US"/>
        </w:rPr>
        <w:t xml:space="preserve">. Since all patients had normal BNP values throughout follow-up, this indicates preserved cardiac status in both groups and reflects that neither bariatric-related metabolic changes nor body contouring surgery introduced additional cardiovascular burden </w:t>
      </w:r>
      <w:r>
        <w:rPr>
          <w:rFonts w:asciiTheme="majorBidi" w:hAnsiTheme="majorBidi" w:cstheme="majorBidi"/>
          <w:lang w:bidi="en-US"/>
        </w:rPr>
        <w:fldChar w:fldCharType="begin">
          <w:fldData xml:space="preserve">PEVuZE5vdGU+PENpdGU+PEF1dGhvcj5TbmVsZGVyPC9BdXRob3I+PFllYXI+MjAyMjwvWWVhcj48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</w:fldData>
        </w:fldChar>
      </w:r>
      <w:r>
        <w:rPr>
          <w:rFonts w:asciiTheme="majorBidi" w:hAnsiTheme="majorBidi" w:cstheme="majorBidi"/>
          <w:lang w:bidi="en-US"/>
        </w:rPr>
        <w:instrText xml:space="preserve"> ADDIN EN.CITE </w:instrText>
      </w:r>
      <w:r>
        <w:rPr>
          <w:rFonts w:asciiTheme="majorBidi" w:hAnsiTheme="majorBidi" w:cstheme="majorBidi"/>
          <w:lang w:bidi="en-US"/>
        </w:rPr>
        <w:fldChar w:fldCharType="begin">
          <w:fldData xml:space="preserve">PEVuZE5vdGU+PENpdGU+PEF1dGhvcj5TbmVsZGVyPC9BdXRob3I+PFllYXI+MjAyMjwvWWVhcj48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</w:fldData>
        </w:fldChar>
      </w:r>
      <w:r>
        <w:rPr>
          <w:rFonts w:asciiTheme="majorBidi" w:hAnsiTheme="majorBidi" w:cstheme="majorBidi"/>
          <w:lang w:bidi="en-US"/>
        </w:rPr>
        <w:instrText xml:space="preserve"> ADDIN EN.CITE.DATA </w:instrText>
      </w:r>
      <w:r>
        <w:rPr>
          <w:rFonts w:asciiTheme="majorBidi" w:hAnsiTheme="majorBidi" w:cstheme="majorBidi"/>
          <w:lang w:bidi="en-US"/>
        </w:rPr>
      </w:r>
      <w:r>
        <w:rPr>
          <w:rFonts w:asciiTheme="majorBidi" w:hAnsiTheme="majorBidi" w:cstheme="majorBidi"/>
          <w:lang w:bidi="en-US"/>
        </w:rPr>
        <w:fldChar w:fldCharType="end"/>
      </w:r>
      <w:r>
        <w:rPr>
          <w:rFonts w:asciiTheme="majorBidi" w:hAnsiTheme="majorBidi" w:cstheme="majorBidi"/>
          <w:lang w:bidi="en-US"/>
        </w:rPr>
      </w:r>
      <w:r>
        <w:rPr>
          <w:rFonts w:asciiTheme="majorBidi" w:hAnsiTheme="majorBidi" w:cstheme="majorBidi"/>
          <w:lang w:bidi="en-US"/>
        </w:rPr>
        <w:fldChar w:fldCharType="separate"/>
      </w:r>
      <w:r>
        <w:rPr>
          <w:rFonts w:asciiTheme="majorBidi" w:hAnsiTheme="majorBidi" w:cstheme="majorBidi"/>
          <w:vertAlign w:val="superscript"/>
          <w:lang w:bidi="en-US"/>
        </w:rPr>
        <w:t>[17]</w:t>
      </w:r>
      <w:r>
        <w:rPr>
          <w:rFonts w:asciiTheme="majorBidi" w:hAnsiTheme="majorBidi" w:cstheme="majorBidi"/>
          <w:lang w:bidi="en-US"/>
        </w:rPr>
        <w:fldChar w:fldCharType="end"/>
      </w:r>
      <w:r>
        <w:rPr>
          <w:rFonts w:asciiTheme="majorBidi" w:hAnsiTheme="majorBidi" w:cstheme="majorBidi"/>
          <w:lang w:bidi="en-US"/>
        </w:rPr>
        <w:t xml:space="preserve">. This was agreed with </w:t>
      </w:r>
      <w:proofErr w:type="spellStart"/>
      <w:r>
        <w:rPr>
          <w:rFonts w:asciiTheme="majorBidi" w:hAnsiTheme="majorBidi" w:cstheme="majorBidi"/>
          <w:lang w:bidi="en-US"/>
        </w:rPr>
        <w:t>Snelder</w:t>
      </w:r>
      <w:proofErr w:type="spellEnd"/>
      <w:r>
        <w:rPr>
          <w:rFonts w:asciiTheme="majorBidi" w:hAnsiTheme="majorBidi" w:cstheme="majorBidi"/>
          <w:lang w:bidi="en-US"/>
        </w:rPr>
        <w:t xml:space="preserve"> et al. </w:t>
      </w:r>
      <w:r>
        <w:rPr>
          <w:rFonts w:asciiTheme="majorBidi" w:hAnsiTheme="majorBidi" w:cstheme="majorBidi"/>
          <w:lang w:bidi="en-US"/>
        </w:rPr>
        <w:fldChar w:fldCharType="begin">
          <w:fldData xml:space="preserve">PEVuZE5vdGU+PENpdGU+PEF1dGhvcj5TbmVsZGVyPC9BdXRob3I+PFllYXI+MjAyMjwvWWVhcj48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</w:fldData>
        </w:fldChar>
      </w:r>
      <w:r>
        <w:rPr>
          <w:rFonts w:asciiTheme="majorBidi" w:hAnsiTheme="majorBidi" w:cstheme="majorBidi"/>
          <w:lang w:bidi="en-US"/>
        </w:rPr>
        <w:instrText xml:space="preserve"> ADDIN EN.CITE </w:instrText>
      </w:r>
      <w:r>
        <w:rPr>
          <w:rFonts w:asciiTheme="majorBidi" w:hAnsiTheme="majorBidi" w:cstheme="majorBidi"/>
          <w:lang w:bidi="en-US"/>
        </w:rPr>
        <w:fldChar w:fldCharType="begin">
          <w:fldData xml:space="preserve">PEVuZE5vdGU+PENpdGU+PEF1dGhvcj5TbmVsZGVyPC9BdXRob3I+PFllYXI+MjAyMjwvWWVhcj48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</w:fldData>
        </w:fldChar>
      </w:r>
      <w:r>
        <w:rPr>
          <w:rFonts w:asciiTheme="majorBidi" w:hAnsiTheme="majorBidi" w:cstheme="majorBidi"/>
          <w:lang w:bidi="en-US"/>
        </w:rPr>
        <w:instrText xml:space="preserve"> ADDIN EN.CITE.DATA </w:instrText>
      </w:r>
      <w:r>
        <w:rPr>
          <w:rFonts w:asciiTheme="majorBidi" w:hAnsiTheme="majorBidi" w:cstheme="majorBidi"/>
          <w:lang w:bidi="en-US"/>
        </w:rPr>
      </w:r>
      <w:r>
        <w:rPr>
          <w:rFonts w:asciiTheme="majorBidi" w:hAnsiTheme="majorBidi" w:cstheme="majorBidi"/>
          <w:lang w:bidi="en-US"/>
        </w:rPr>
        <w:fldChar w:fldCharType="end"/>
      </w:r>
      <w:r>
        <w:rPr>
          <w:rFonts w:asciiTheme="majorBidi" w:hAnsiTheme="majorBidi" w:cstheme="majorBidi"/>
          <w:lang w:bidi="en-US"/>
        </w:rPr>
      </w:r>
      <w:r>
        <w:rPr>
          <w:rFonts w:asciiTheme="majorBidi" w:hAnsiTheme="majorBidi" w:cstheme="majorBidi"/>
          <w:lang w:bidi="en-US"/>
        </w:rPr>
        <w:fldChar w:fldCharType="separate"/>
      </w:r>
      <w:r>
        <w:rPr>
          <w:rFonts w:asciiTheme="majorBidi" w:hAnsiTheme="majorBidi" w:cstheme="majorBidi"/>
          <w:vertAlign w:val="superscript"/>
          <w:lang w:bidi="en-US"/>
        </w:rPr>
        <w:t>[17]</w:t>
      </w:r>
      <w:r>
        <w:rPr>
          <w:rFonts w:asciiTheme="majorBidi" w:hAnsiTheme="majorBidi" w:cstheme="majorBidi"/>
          <w:lang w:bidi="en-US"/>
        </w:rPr>
        <w:fldChar w:fldCharType="end"/>
      </w:r>
      <w:r>
        <w:rPr>
          <w:rFonts w:asciiTheme="majorBidi" w:hAnsiTheme="majorBidi" w:cstheme="majorBidi"/>
          <w:lang w:bidi="en-US"/>
        </w:rPr>
        <w:t xml:space="preserve"> concluded that NT</w:t>
      </w:r>
      <w:r>
        <w:rPr>
          <w:rFonts w:asciiTheme="majorBidi" w:hAnsiTheme="majorBidi" w:cstheme="majorBidi"/>
          <w:lang w:bidi="en-US"/>
        </w:rPr>
        <w:noBreakHyphen/>
      </w:r>
      <w:proofErr w:type="spellStart"/>
      <w:r>
        <w:rPr>
          <w:rFonts w:asciiTheme="majorBidi" w:hAnsiTheme="majorBidi" w:cstheme="majorBidi"/>
          <w:lang w:bidi="en-US"/>
        </w:rPr>
        <w:t>proBNP</w:t>
      </w:r>
      <w:proofErr w:type="spellEnd"/>
      <w:r>
        <w:rPr>
          <w:rFonts w:asciiTheme="majorBidi" w:hAnsiTheme="majorBidi" w:cstheme="majorBidi"/>
          <w:lang w:bidi="en-US"/>
        </w:rPr>
        <w:t xml:space="preserve"> (a close correlate of BNP) remained within a range indicating preserved cardiac function in most patients, suggesting natriuretic peptides may not change </w:t>
      </w:r>
      <w:r>
        <w:rPr>
          <w:rFonts w:asciiTheme="majorBidi" w:hAnsiTheme="majorBidi" w:cstheme="majorBidi"/>
          <w:lang w:bidi="en-US"/>
        </w:rPr>
        <w:lastRenderedPageBreak/>
        <w:t xml:space="preserve">dramatically in stable surgical populations. In the same context, Poh et al. </w:t>
      </w:r>
      <w:r>
        <w:rPr>
          <w:rFonts w:asciiTheme="majorBidi" w:hAnsiTheme="majorBidi" w:cstheme="majorBidi"/>
          <w:lang w:bidi="en-US"/>
        </w:rPr>
        <w:fldChar w:fldCharType="begin">
          <w:fldData xml:space="preserve">PEVuZE5vdGU+PENpdGU+PEF1dGhvcj5Qb2g8L0F1dGhvcj48WWVhcj4yMDIxPC9ZZWFyPjxSZWNO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</w:fldData>
        </w:fldChar>
      </w:r>
      <w:r>
        <w:rPr>
          <w:rFonts w:asciiTheme="majorBidi" w:hAnsiTheme="majorBidi" w:cstheme="majorBidi"/>
          <w:lang w:bidi="en-US"/>
        </w:rPr>
        <w:instrText xml:space="preserve"> ADDIN EN.CITE </w:instrText>
      </w:r>
      <w:r>
        <w:rPr>
          <w:rFonts w:asciiTheme="majorBidi" w:hAnsiTheme="majorBidi" w:cstheme="majorBidi"/>
          <w:lang w:bidi="en-US"/>
        </w:rPr>
        <w:fldChar w:fldCharType="begin">
          <w:fldData xml:space="preserve">PEVuZE5vdGU+PENpdGU+PEF1dGhvcj5Qb2g8L0F1dGhvcj48WWVhcj4yMDIxPC9ZZWFyPjxSZWNO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</w:fldData>
        </w:fldChar>
      </w:r>
      <w:r>
        <w:rPr>
          <w:rFonts w:asciiTheme="majorBidi" w:hAnsiTheme="majorBidi" w:cstheme="majorBidi"/>
          <w:lang w:bidi="en-US"/>
        </w:rPr>
        <w:instrText xml:space="preserve"> ADDIN EN.CITE.DATA </w:instrText>
      </w:r>
      <w:r>
        <w:rPr>
          <w:rFonts w:asciiTheme="majorBidi" w:hAnsiTheme="majorBidi" w:cstheme="majorBidi"/>
          <w:lang w:bidi="en-US"/>
        </w:rPr>
      </w:r>
      <w:r>
        <w:rPr>
          <w:rFonts w:asciiTheme="majorBidi" w:hAnsiTheme="majorBidi" w:cstheme="majorBidi"/>
          <w:lang w:bidi="en-US"/>
        </w:rPr>
        <w:fldChar w:fldCharType="end"/>
      </w:r>
      <w:r>
        <w:rPr>
          <w:rFonts w:asciiTheme="majorBidi" w:hAnsiTheme="majorBidi" w:cstheme="majorBidi"/>
          <w:lang w:bidi="en-US"/>
        </w:rPr>
      </w:r>
      <w:r>
        <w:rPr>
          <w:rFonts w:asciiTheme="majorBidi" w:hAnsiTheme="majorBidi" w:cstheme="majorBidi"/>
          <w:lang w:bidi="en-US"/>
        </w:rPr>
        <w:fldChar w:fldCharType="separate"/>
      </w:r>
      <w:r>
        <w:rPr>
          <w:rFonts w:asciiTheme="majorBidi" w:hAnsiTheme="majorBidi" w:cstheme="majorBidi"/>
          <w:vertAlign w:val="superscript"/>
          <w:lang w:bidi="en-US"/>
        </w:rPr>
        <w:t>[18]</w:t>
      </w:r>
      <w:r>
        <w:rPr>
          <w:rFonts w:asciiTheme="majorBidi" w:hAnsiTheme="majorBidi" w:cstheme="majorBidi"/>
          <w:lang w:bidi="en-US"/>
        </w:rPr>
        <w:fldChar w:fldCharType="end"/>
      </w:r>
      <w:r>
        <w:rPr>
          <w:rFonts w:asciiTheme="majorBidi" w:hAnsiTheme="majorBidi" w:cstheme="majorBidi"/>
          <w:lang w:bidi="en-US"/>
        </w:rPr>
        <w:t xml:space="preserve"> proved that although weight and body composition changed markedly, endogenous BNP levels did not significantly differ pre</w:t>
      </w:r>
      <w:r>
        <w:rPr>
          <w:rFonts w:asciiTheme="majorBidi" w:hAnsiTheme="majorBidi" w:cstheme="majorBidi"/>
          <w:lang w:bidi="en-US"/>
        </w:rPr>
        <w:noBreakHyphen/>
        <w:t xml:space="preserve"> and post</w:t>
      </w:r>
      <w:r>
        <w:rPr>
          <w:rFonts w:asciiTheme="majorBidi" w:hAnsiTheme="majorBidi" w:cstheme="majorBidi"/>
          <w:lang w:bidi="en-US"/>
        </w:rPr>
        <w:noBreakHyphen/>
        <w:t xml:space="preserve">surgery. </w:t>
      </w:r>
    </w:p>
    <w:p w14:paraId="4838E413" w14:textId="77777777" w:rsidR="00D076DA" w:rsidRDefault="00000000">
      <w:pPr>
        <w:pStyle w:val="P"/>
        <w:rPr>
          <w:rFonts w:asciiTheme="majorBidi" w:hAnsiTheme="majorBidi" w:cstheme="majorBidi"/>
          <w:lang w:bidi="en-US"/>
        </w:rPr>
      </w:pPr>
      <w:r>
        <w:rPr>
          <w:rFonts w:asciiTheme="majorBidi" w:hAnsiTheme="majorBidi" w:cstheme="majorBidi"/>
          <w:lang w:bidi="en-US"/>
        </w:rPr>
        <w:t xml:space="preserve">In the current study, patient satisfaction was extremely satisfied in 12 (40%) patients, satisfied in 8 (26.67%) patients, neutral in 7 (23.33%) patients, unsatisfied in 2 (6.67%) patients and extremely unsatisfied in 1 (3.33%) patient. In the same line, Mokhtar et al. </w:t>
      </w:r>
      <w:r>
        <w:rPr>
          <w:rFonts w:asciiTheme="majorBidi" w:hAnsiTheme="majorBidi" w:cstheme="majorBidi"/>
          <w:lang w:bidi="en-US"/>
        </w:rPr>
        <w:fldChar w:fldCharType="begin">
          <w:fldData xml:space="preserve">PEVuZE5vdGU+PENpdGU+PEF1dGhvcj5Nb2todGFyPC9BdXRob3I+PFllYXI+MjAyNTwvWWVhcj48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</w:fldData>
        </w:fldChar>
      </w:r>
      <w:r>
        <w:rPr>
          <w:rFonts w:asciiTheme="majorBidi" w:hAnsiTheme="majorBidi" w:cstheme="majorBidi"/>
          <w:lang w:bidi="en-US"/>
        </w:rPr>
        <w:instrText xml:space="preserve"> ADDIN EN.CITE </w:instrText>
      </w:r>
      <w:r>
        <w:rPr>
          <w:rFonts w:asciiTheme="majorBidi" w:hAnsiTheme="majorBidi" w:cstheme="majorBidi"/>
          <w:lang w:bidi="en-US"/>
        </w:rPr>
        <w:fldChar w:fldCharType="begin">
          <w:fldData xml:space="preserve">PEVuZE5vdGU+PENpdGU+PEF1dGhvcj5Nb2todGFyPC9BdXRob3I+PFllYXI+MjAyNTwvWWVhcj48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</w:fldData>
        </w:fldChar>
      </w:r>
      <w:r>
        <w:rPr>
          <w:rFonts w:asciiTheme="majorBidi" w:hAnsiTheme="majorBidi" w:cstheme="majorBidi"/>
          <w:lang w:bidi="en-US"/>
        </w:rPr>
        <w:instrText xml:space="preserve"> ADDIN EN.CITE.DATA </w:instrText>
      </w:r>
      <w:r>
        <w:rPr>
          <w:rFonts w:asciiTheme="majorBidi" w:hAnsiTheme="majorBidi" w:cstheme="majorBidi"/>
          <w:lang w:bidi="en-US"/>
        </w:rPr>
      </w:r>
      <w:r>
        <w:rPr>
          <w:rFonts w:asciiTheme="majorBidi" w:hAnsiTheme="majorBidi" w:cstheme="majorBidi"/>
          <w:lang w:bidi="en-US"/>
        </w:rPr>
        <w:fldChar w:fldCharType="end"/>
      </w:r>
      <w:r>
        <w:rPr>
          <w:rFonts w:asciiTheme="majorBidi" w:hAnsiTheme="majorBidi" w:cstheme="majorBidi"/>
          <w:lang w:bidi="en-US"/>
        </w:rPr>
      </w:r>
      <w:r>
        <w:rPr>
          <w:rFonts w:asciiTheme="majorBidi" w:hAnsiTheme="majorBidi" w:cstheme="majorBidi"/>
          <w:lang w:bidi="en-US"/>
        </w:rPr>
        <w:fldChar w:fldCharType="separate"/>
      </w:r>
      <w:r>
        <w:rPr>
          <w:rFonts w:asciiTheme="majorBidi" w:hAnsiTheme="majorBidi" w:cstheme="majorBidi"/>
          <w:vertAlign w:val="superscript"/>
          <w:lang w:bidi="en-US"/>
        </w:rPr>
        <w:t>[19]</w:t>
      </w:r>
      <w:r>
        <w:rPr>
          <w:rFonts w:asciiTheme="majorBidi" w:hAnsiTheme="majorBidi" w:cstheme="majorBidi"/>
          <w:lang w:bidi="en-US"/>
        </w:rPr>
        <w:fldChar w:fldCharType="end"/>
      </w:r>
      <w:r>
        <w:rPr>
          <w:rFonts w:asciiTheme="majorBidi" w:hAnsiTheme="majorBidi" w:cstheme="majorBidi"/>
          <w:lang w:bidi="en-US"/>
        </w:rPr>
        <w:t xml:space="preserve"> found that body image, physical, psychological, sexual, and social function scores were significantly higher than those of those who only had bariatric surgery, indicating better overall satisfaction. In addition, Shehab et al.</w:t>
      </w:r>
      <w:r>
        <w:rPr>
          <w:rFonts w:asciiTheme="majorBidi" w:hAnsiTheme="majorBidi" w:cstheme="majorBidi"/>
          <w:lang w:bidi="en-US"/>
        </w:rPr>
        <w:fldChar w:fldCharType="begin"/>
      </w:r>
      <w:r>
        <w:rPr>
          <w:rFonts w:asciiTheme="majorBidi" w:hAnsiTheme="majorBidi" w:cstheme="majorBidi"/>
          <w:lang w:bidi="en-US"/>
        </w:rPr>
        <w:instrText xml:space="preserve"> ADDIN EN.CITE &lt;EndNote&gt;&lt;Cite&gt;&lt;Author&gt;Shehab&lt;/Author&gt;&lt;Year&gt;2024&lt;/Year&gt;&lt;RecNum&gt;26&lt;/RecNum&gt;&lt;DisplayText&gt;&lt;style face="superscript"&gt;[20]&lt;/style&gt;&lt;/DisplayText&gt;&lt;record&gt;&lt;rec-number&gt;26&lt;/rec-number&gt;&lt;foreign-keys&gt;&lt;key app="EN" db-id="avw9zte9lxt5w9et9e6xdww9x9aazzafpsdw" timestamp="1780396245"&gt;26&lt;/key&gt;&lt;/foreign-keys&gt;&lt;ref-type name="Journal Article"&gt;17&lt;/ref-type&gt;&lt;contributors&gt;&lt;authors&gt;&lt;author&gt;Shehab, M. E.&lt;/author&gt;&lt;author&gt;Isa, H. M.&lt;/author&gt;&lt;author&gt;Saleh, L. M.&lt;/author&gt;&lt;author&gt;Alafeya, Z. A.&lt;/author&gt;&lt;/authors&gt;&lt;/contributors&gt;&lt;auth-address&gt;Burn, Plastic and Reconstructive Surgery Department, Salmaniya Medical Complex; Manama, Bahrain.&amp;#xD;Pediatric Department, Salmaniya Medical Complex; Manama, Bahrain.&amp;#xD;ENT Department, Salmaniya Medical Complex; Manama, Bahrain.&amp;#xD;General Practitioner, Ministry of Health, Manama, Bahrain.&lt;/auth-address&gt;&lt;titles&gt;&lt;title&gt;Satisfaction and quality of life in patients who underwent post massive weight loss body contouring procedures: A tertiary center experience in bahrain&lt;/title&gt;&lt;secondary-title&gt;World J Plast Surg&lt;/secondary-title&gt;&lt;/titles&gt;&lt;periodical&gt;&lt;full-title&gt;World J Plast Surg&lt;/full-title&gt;&lt;/periodical&gt;&lt;pages&gt;71-82&lt;/pages&gt;&lt;volume&gt;13&lt;/volume&gt;&lt;number&gt;1&lt;/number&gt;&lt;keywords&gt;&lt;keyword&gt;Bahrain&lt;/keyword&gt;&lt;keyword&gt;Bariatric surgery&lt;/keyword&gt;&lt;keyword&gt;Body Contouring&lt;/keyword&gt;&lt;keyword&gt;Plastic Surgery&lt;/keyword&gt;&lt;/keywords&gt;&lt;dates&gt;&lt;year&gt;2024&lt;/year&gt;&lt;/dates&gt;&lt;isbn&gt;2228-7914 (Print)&amp;#xD;2228-7914&lt;/isbn&gt;&lt;accession-num&gt;38742039&lt;/accession-num&gt;&lt;urls&gt;&lt;/urls&gt;&lt;custom1&gt;The authors declare that there is no conflict of interests.&lt;/custom1&gt;&lt;custom2&gt;PMC11088735&lt;/custom2&gt;&lt;electronic-resource-num&gt;10.61186/wjps.13.1.71&lt;/electronic-resource-num&gt;&lt;remote-database-provider&gt;NLM&lt;/remote-database-provider&gt;&lt;language&gt;eng&lt;/language&gt;&lt;/record&gt;&lt;/Cite&gt;&lt;/EndNote&gt;</w:instrText>
      </w:r>
      <w:r>
        <w:rPr>
          <w:rFonts w:asciiTheme="majorBidi" w:hAnsiTheme="majorBidi" w:cstheme="majorBidi"/>
          <w:lang w:bidi="en-US"/>
        </w:rPr>
        <w:fldChar w:fldCharType="separate"/>
      </w:r>
      <w:r>
        <w:rPr>
          <w:rFonts w:asciiTheme="majorBidi" w:hAnsiTheme="majorBidi" w:cstheme="majorBidi"/>
          <w:vertAlign w:val="superscript"/>
          <w:lang w:bidi="en-US"/>
        </w:rPr>
        <w:t>[20]</w:t>
      </w:r>
      <w:r>
        <w:rPr>
          <w:rFonts w:asciiTheme="majorBidi" w:hAnsiTheme="majorBidi" w:cstheme="majorBidi"/>
          <w:lang w:bidi="en-US"/>
        </w:rPr>
        <w:fldChar w:fldCharType="end"/>
      </w:r>
      <w:r>
        <w:rPr>
          <w:rFonts w:asciiTheme="majorBidi" w:hAnsiTheme="majorBidi" w:cstheme="majorBidi"/>
          <w:lang w:bidi="en-US"/>
        </w:rPr>
        <w:t xml:space="preserve"> revealed that most patients rated their satisfaction as excellent or high, supporting high satisfaction rates. According to </w:t>
      </w:r>
      <w:proofErr w:type="spellStart"/>
      <w:r>
        <w:rPr>
          <w:rFonts w:asciiTheme="majorBidi" w:hAnsiTheme="majorBidi" w:cstheme="majorBidi"/>
          <w:lang w:bidi="en-US"/>
        </w:rPr>
        <w:t>Dalaei</w:t>
      </w:r>
      <w:proofErr w:type="spellEnd"/>
      <w:r>
        <w:rPr>
          <w:rFonts w:asciiTheme="majorBidi" w:hAnsiTheme="majorBidi" w:cstheme="majorBidi"/>
          <w:lang w:bidi="en-US"/>
        </w:rPr>
        <w:t xml:space="preserve"> et al. </w:t>
      </w:r>
      <w:r>
        <w:rPr>
          <w:rFonts w:asciiTheme="majorBidi" w:hAnsiTheme="majorBidi" w:cstheme="majorBidi"/>
          <w:lang w:bidi="en-US"/>
        </w:rPr>
        <w:fldChar w:fldCharType="begin"/>
      </w:r>
      <w:r>
        <w:rPr>
          <w:rFonts w:asciiTheme="majorBidi" w:hAnsiTheme="majorBidi" w:cstheme="majorBidi"/>
          <w:lang w:bidi="en-US"/>
        </w:rPr>
        <w:instrText xml:space="preserve"> ADDIN EN.CITE &lt;EndNote&gt;&lt;Cite&gt;&lt;Author&gt;Dalaei&lt;/Author&gt;&lt;Year&gt;2024&lt;/Year&gt;&lt;RecNum&gt;27&lt;/RecNum&gt;&lt;DisplayText&gt;&lt;style face="superscript"&gt;[21]&lt;/style&gt;&lt;/DisplayText&gt;&lt;record&gt;&lt;rec-number&gt;27&lt;/rec-number&gt;&lt;foreign-keys&gt;&lt;key app="EN" db-id="avw9zte9lxt5w9et9e6xdww9x9aazzafpsdw" timestamp="1780396245"&gt;27&lt;/key&gt;&lt;/foreign-keys&gt;&lt;ref-type name="Journal Article"&gt;17&lt;/ref-type&gt;&lt;contributors&gt;&lt;authors&gt;&lt;author&gt;Dalaei, Farima&lt;/author&gt;&lt;author&gt;De Vries, Claire EE&lt;/author&gt;&lt;author&gt;Poulsen, Lotte&lt;/author&gt;&lt;author&gt;Möller, Sören&lt;/author&gt;&lt;author&gt;Kaur, Manraj N&lt;/author&gt;&lt;author&gt;Dijkhorst, Phillip J&lt;/author&gt;&lt;author&gt;Thomsen, Jørn Bo&lt;/author&gt;&lt;author&gt;Hoogbergen, Maarten&lt;/author&gt;&lt;author&gt;Makarawung, Dennis JS&lt;/author&gt;&lt;author&gt;Van Der Molen, Aebele B Mink&lt;/author&gt;&lt;/authors&gt;&lt;/contributors&gt;&lt;titles&gt;&lt;title&gt;Body contouring surgery after bariatric surgery improves long-term health-related quality of life and satisfaction with appearance: an international longitudinal cohort study using the BODY-Q&lt;/title&gt;&lt;secondary-title&gt;Ann Surg&lt;/secondary-title&gt;&lt;/titles&gt;&lt;periodical&gt;&lt;full-title&gt;Ann Surg&lt;/full-title&gt;&lt;/periodical&gt;&lt;pages&gt;1008-1017&lt;/pages&gt;&lt;volume&gt;279&lt;/volume&gt;&lt;number&gt;6&lt;/number&gt;&lt;dates&gt;&lt;year&gt;2024&lt;/year&gt;&lt;/dates&gt;&lt;isbn&gt;0003-4932&lt;/isbn&gt;&lt;urls&gt;&lt;/urls&gt;&lt;/record&gt;&lt;/Cite&gt;&lt;/EndNote&gt;</w:instrText>
      </w:r>
      <w:r>
        <w:rPr>
          <w:rFonts w:asciiTheme="majorBidi" w:hAnsiTheme="majorBidi" w:cstheme="majorBidi"/>
          <w:lang w:bidi="en-US"/>
        </w:rPr>
        <w:fldChar w:fldCharType="separate"/>
      </w:r>
      <w:r>
        <w:rPr>
          <w:rFonts w:asciiTheme="majorBidi" w:hAnsiTheme="majorBidi" w:cstheme="majorBidi"/>
          <w:vertAlign w:val="superscript"/>
          <w:lang w:bidi="en-US"/>
        </w:rPr>
        <w:t>[21]</w:t>
      </w:r>
      <w:r>
        <w:rPr>
          <w:rFonts w:asciiTheme="majorBidi" w:hAnsiTheme="majorBidi" w:cstheme="majorBidi"/>
          <w:lang w:bidi="en-US"/>
        </w:rPr>
        <w:fldChar w:fldCharType="end"/>
      </w:r>
      <w:r>
        <w:rPr>
          <w:rFonts w:asciiTheme="majorBidi" w:hAnsiTheme="majorBidi" w:cstheme="majorBidi"/>
          <w:lang w:bidi="en-US"/>
        </w:rPr>
        <w:t xml:space="preserve"> mentioned that patients who received body contouring after bariatric surgery maintained higher satisfaction and quality</w:t>
      </w:r>
      <w:r>
        <w:rPr>
          <w:rFonts w:asciiTheme="majorBidi" w:hAnsiTheme="majorBidi" w:cstheme="majorBidi"/>
          <w:lang w:bidi="en-US"/>
        </w:rPr>
        <w:noBreakHyphen/>
        <w:t>of</w:t>
      </w:r>
      <w:r>
        <w:rPr>
          <w:rFonts w:asciiTheme="majorBidi" w:hAnsiTheme="majorBidi" w:cstheme="majorBidi"/>
          <w:lang w:bidi="en-US"/>
        </w:rPr>
        <w:noBreakHyphen/>
        <w:t xml:space="preserve">life scores over time, while those without contouring saw a decline. </w:t>
      </w:r>
    </w:p>
    <w:p w14:paraId="07EC979E" w14:textId="77777777" w:rsidR="00D076DA" w:rsidRDefault="00000000">
      <w:pPr>
        <w:pStyle w:val="P"/>
        <w:rPr>
          <w:rFonts w:asciiTheme="majorBidi" w:hAnsiTheme="majorBidi" w:cstheme="majorBidi"/>
          <w:rtl/>
        </w:rPr>
      </w:pPr>
      <w:proofErr w:type="gramStart"/>
      <w:r>
        <w:rPr>
          <w:rFonts w:asciiTheme="majorBidi" w:hAnsiTheme="majorBidi" w:cstheme="majorBidi"/>
          <w:lang w:val="en-US" w:bidi="ar-EG"/>
        </w:rPr>
        <w:t>Limitations  of</w:t>
      </w:r>
      <w:proofErr w:type="gramEnd"/>
      <w:r>
        <w:rPr>
          <w:rFonts w:asciiTheme="majorBidi" w:hAnsiTheme="majorBidi" w:cstheme="majorBidi"/>
          <w:lang w:val="en-US" w:bidi="ar-EG"/>
        </w:rPr>
        <w:t xml:space="preserve"> this study included that single-center study that may yield findings different from those elsewhere; follow-up was limited to 6 months, so long-term effects of body contouring on weight maintenance, metabolism, inflammatory markers, and patient satisfaction could not be assessed.</w:t>
      </w:r>
    </w:p>
    <w:p w14:paraId="07AF3674" w14:textId="77777777" w:rsidR="00D076DA" w:rsidRDefault="00000000">
      <w:pPr>
        <w:pStyle w:val="H1"/>
        <w:rPr>
          <w:rFonts w:asciiTheme="majorBidi" w:hAnsiTheme="majorBidi" w:cstheme="majorBidi"/>
          <w:sz w:val="24"/>
          <w:szCs w:val="24"/>
          <w:lang w:val="en-US"/>
        </w:rPr>
      </w:pPr>
      <w:r>
        <w:rPr>
          <w:rFonts w:asciiTheme="majorBidi" w:hAnsiTheme="majorBidi" w:cstheme="majorBidi"/>
          <w:sz w:val="24"/>
          <w:szCs w:val="24"/>
          <w:lang w:val="en-US"/>
        </w:rPr>
        <w:t>Conclusions:</w:t>
      </w:r>
    </w:p>
    <w:p w14:paraId="7D95D475" w14:textId="77777777" w:rsidR="00D076DA" w:rsidRDefault="00000000">
      <w:pPr>
        <w:pStyle w:val="P"/>
        <w:rPr>
          <w:rFonts w:asciiTheme="majorBidi" w:hAnsiTheme="majorBidi" w:cstheme="majorBidi"/>
          <w:lang w:val="en-US"/>
        </w:rPr>
      </w:pPr>
      <w:r>
        <w:rPr>
          <w:rFonts w:asciiTheme="majorBidi" w:hAnsiTheme="majorBidi" w:cstheme="majorBidi"/>
          <w:lang w:val="en-US"/>
        </w:rPr>
        <w:t>Post-bariatric body contouring surgery was associated with enhanced weight-loss maintenance, significant improvements in inflammatory and lipid markers, and high patient satisfaction. These benefits were achieved without adverse effects on hematological, coagulation, renal, or cardiac biomarkers, supporting the procedure's safety. Body contouring surgery may play a valuable role in optimizing long-term metabolic outcomes and promoting sustained weight reduction following bariatric surgery.</w:t>
      </w:r>
    </w:p>
    <w:p w14:paraId="44D3F732" w14:textId="77777777" w:rsidR="00D076DA" w:rsidRDefault="00000000">
      <w:pPr>
        <w:pStyle w:val="P"/>
        <w:rPr>
          <w:rFonts w:asciiTheme="majorBidi" w:hAnsiTheme="majorBidi" w:cstheme="majorBidi"/>
          <w:lang w:val="en-US"/>
        </w:rPr>
      </w:pPr>
      <w:r>
        <w:rPr>
          <w:rFonts w:asciiTheme="majorBidi" w:hAnsiTheme="majorBidi" w:cstheme="majorBidi"/>
          <w:b/>
          <w:bCs/>
          <w:lang w:val="en-US"/>
        </w:rPr>
        <w:t>Financial support and sponsorship:</w:t>
      </w:r>
      <w:r>
        <w:rPr>
          <w:rFonts w:asciiTheme="majorBidi" w:hAnsiTheme="majorBidi" w:cstheme="majorBidi"/>
          <w:lang w:val="en-US"/>
        </w:rPr>
        <w:t xml:space="preserve"> Nil</w:t>
      </w:r>
    </w:p>
    <w:p w14:paraId="12BF0E96" w14:textId="77777777" w:rsidR="00D076DA" w:rsidRDefault="00000000">
      <w:pPr>
        <w:autoSpaceDE w:val="0"/>
        <w:autoSpaceDN w:val="0"/>
        <w:bidi w:val="0"/>
        <w:adjustRightInd w:val="0"/>
        <w:spacing w:line="480" w:lineRule="auto"/>
        <w:jc w:val="both"/>
        <w:rPr>
          <w:rFonts w:asciiTheme="majorBidi" w:hAnsiTheme="majorBidi" w:cstheme="majorBidi"/>
          <w:color w:val="000000"/>
        </w:rPr>
      </w:pPr>
      <w:r>
        <w:rPr>
          <w:rFonts w:asciiTheme="majorBidi" w:hAnsiTheme="majorBidi" w:cstheme="majorBidi"/>
          <w:b/>
          <w:bCs/>
          <w:color w:val="000000"/>
        </w:rPr>
        <w:t>Conflict of Interest:</w:t>
      </w:r>
      <w:r>
        <w:rPr>
          <w:rFonts w:asciiTheme="majorBidi" w:hAnsiTheme="majorBidi" w:cstheme="majorBidi"/>
          <w:color w:val="000000"/>
        </w:rPr>
        <w:t xml:space="preserve"> Nil</w:t>
      </w:r>
    </w:p>
    <w:bookmarkEnd w:id="7"/>
    <w:p w14:paraId="3F7851ED" w14:textId="77777777" w:rsidR="00D076DA" w:rsidRDefault="00000000">
      <w:pPr>
        <w:pStyle w:val="H1"/>
        <w:rPr>
          <w:rFonts w:asciiTheme="majorBidi" w:hAnsiTheme="majorBidi" w:cstheme="majorBidi"/>
          <w:sz w:val="24"/>
          <w:szCs w:val="24"/>
          <w:lang w:val="en-US"/>
        </w:rPr>
      </w:pPr>
      <w:r>
        <w:rPr>
          <w:rFonts w:asciiTheme="majorBidi" w:hAnsiTheme="majorBidi" w:cstheme="majorBidi"/>
          <w:sz w:val="24"/>
          <w:szCs w:val="24"/>
          <w:lang w:val="en-US"/>
        </w:rPr>
        <w:lastRenderedPageBreak/>
        <w:t>References:</w:t>
      </w:r>
    </w:p>
    <w:p w14:paraId="552EE2C7" w14:textId="77777777" w:rsidR="00D076DA" w:rsidRDefault="00000000">
      <w:pPr>
        <w:pStyle w:val="EndNoteBibliography"/>
        <w:bidi w:val="0"/>
        <w:jc w:val="both"/>
      </w:pPr>
      <w:r>
        <w:rPr>
          <w:rFonts w:asciiTheme="majorBidi" w:hAnsiTheme="majorBidi" w:cstheme="majorBidi"/>
          <w:highlight w:val="yellow"/>
        </w:rPr>
        <w:fldChar w:fldCharType="begin"/>
      </w:r>
      <w:r>
        <w:rPr>
          <w:rFonts w:asciiTheme="majorBidi" w:hAnsiTheme="majorBidi" w:cstheme="majorBidi"/>
          <w:highlight w:val="yellow"/>
        </w:rPr>
        <w:instrText xml:space="preserve"> ADDIN EN.REFLIST </w:instrText>
      </w:r>
      <w:r>
        <w:rPr>
          <w:rFonts w:asciiTheme="majorBidi" w:hAnsiTheme="majorBidi" w:cstheme="majorBidi"/>
          <w:highlight w:val="yellow"/>
        </w:rPr>
        <w:fldChar w:fldCharType="separate"/>
      </w:r>
      <w:r>
        <w:t>1. Deitel M. The obesity epidemic. Obesity Surgery. 2006;16:377.</w:t>
      </w:r>
    </w:p>
    <w:p w14:paraId="6CB26D49" w14:textId="77777777" w:rsidR="00D076DA" w:rsidRDefault="00000000">
      <w:pPr>
        <w:pStyle w:val="EndNoteBibliography"/>
        <w:bidi w:val="0"/>
        <w:jc w:val="both"/>
      </w:pPr>
      <w:r>
        <w:t>2. Alden JF. Gastric and jejunoileal bypass: a comparison in the treatment of morbid obesity. Arch Surg. 1977;112:799-806.</w:t>
      </w:r>
    </w:p>
    <w:p w14:paraId="4EA6EA40" w14:textId="77777777" w:rsidR="00D076DA" w:rsidRDefault="00000000">
      <w:pPr>
        <w:pStyle w:val="EndNoteBibliography"/>
        <w:bidi w:val="0"/>
        <w:jc w:val="both"/>
      </w:pPr>
      <w:r>
        <w:t>3. Li JV, Ashrafian H, Bueter M, Kinross J, Sands C, le Roux CW, et al. Metabolic surgery profoundly influences gut microbial–host metabolic cross-talk. Gut. 2011;60:1214-23.</w:t>
      </w:r>
    </w:p>
    <w:p w14:paraId="58A4CCD6" w14:textId="77777777" w:rsidR="00D076DA" w:rsidRDefault="00000000">
      <w:pPr>
        <w:pStyle w:val="EndNoteBibliography"/>
        <w:bidi w:val="0"/>
        <w:jc w:val="both"/>
      </w:pPr>
      <w:r>
        <w:t>4. Fischer M, JeVenn A, Hipskind P. Evaluation of muscle and fat loss as diagnostic criteria for malnutrition. Nutr Clin Pract. 2015;30:239-48.</w:t>
      </w:r>
    </w:p>
    <w:p w14:paraId="2F19BE50" w14:textId="77777777" w:rsidR="00D076DA" w:rsidRDefault="00000000">
      <w:pPr>
        <w:pStyle w:val="EndNoteBibliography"/>
        <w:bidi w:val="0"/>
        <w:jc w:val="both"/>
      </w:pPr>
      <w:r>
        <w:t>5. Roh E, Kim M-S. Emerging role of the brain in the homeostatic regulation of energy and glucose metabolism. Exp Mol Med. 2016;48:e216-e.</w:t>
      </w:r>
    </w:p>
    <w:p w14:paraId="45BB425E" w14:textId="77777777" w:rsidR="00D076DA" w:rsidRDefault="00000000">
      <w:pPr>
        <w:pStyle w:val="EndNoteBibliography"/>
        <w:bidi w:val="0"/>
        <w:jc w:val="both"/>
      </w:pPr>
      <w:r>
        <w:t>6. Münzberg H, Laque A, Yu S, Rezai‐Zadeh K, Berthoud HR. Appetite and body weight regulation after bariatric surgery. Obesity Reviews. 2015;16:77-90.</w:t>
      </w:r>
    </w:p>
    <w:p w14:paraId="34050040" w14:textId="77777777" w:rsidR="00D076DA" w:rsidRDefault="00000000">
      <w:pPr>
        <w:pStyle w:val="EndNoteBibliography"/>
        <w:bidi w:val="0"/>
        <w:jc w:val="both"/>
      </w:pPr>
      <w:r>
        <w:t>7. Voils CI, Adler R, Strawbridge E, Grubber J, Allen KD, Olsen MK, et al. Early-phase study of a telephone-based intervention to reduce weight regain among bariatric surgery patients. Health Psychol. 2020;39:391.</w:t>
      </w:r>
    </w:p>
    <w:p w14:paraId="35E77380" w14:textId="77777777" w:rsidR="00D076DA" w:rsidRDefault="00000000">
      <w:pPr>
        <w:pStyle w:val="EndNoteBibliography"/>
        <w:bidi w:val="0"/>
        <w:jc w:val="both"/>
      </w:pPr>
      <w:r>
        <w:t>8. Topart P, Becouarn G, Ritz P. Weight loss is more sustained after biliopancreatic diversion with duodenal switch than Roux-en-Y gastric bypass in superobese patients. Surg Obes Relat Dis. 2013;9:526-30.</w:t>
      </w:r>
    </w:p>
    <w:p w14:paraId="007850F1" w14:textId="77777777" w:rsidR="00D076DA" w:rsidRDefault="00000000">
      <w:pPr>
        <w:pStyle w:val="EndNoteBibliography"/>
        <w:bidi w:val="0"/>
        <w:jc w:val="both"/>
      </w:pPr>
      <w:r>
        <w:t>9. Chandawarkar RY. Body contouring following massive weight loss resulting from bariatric surgery.  Health and Treatment Strategies in Obesity. 27: Karger Publishers; 2006. p. 61-72.</w:t>
      </w:r>
    </w:p>
    <w:p w14:paraId="197C7C11" w14:textId="77777777" w:rsidR="00D076DA" w:rsidRDefault="00000000">
      <w:pPr>
        <w:pStyle w:val="EndNoteBibliography"/>
        <w:bidi w:val="0"/>
        <w:jc w:val="both"/>
      </w:pPr>
      <w:r>
        <w:t>10. Bal BS, Finelli FC, Shope TR, Koch TR. Nutritional deficiencies after bariatric surgery. Nat Rev Endocrinol. 2012;8:544.</w:t>
      </w:r>
    </w:p>
    <w:p w14:paraId="796DA4DD" w14:textId="77777777" w:rsidR="00D076DA" w:rsidRDefault="00000000">
      <w:pPr>
        <w:pStyle w:val="EndNoteBibliography"/>
        <w:bidi w:val="0"/>
        <w:jc w:val="both"/>
      </w:pPr>
      <w:r>
        <w:t>11. Aderinto N, Olatunji G, Kokori E, Olaniyi P, Isarinade T, Yusuf IA. Recent advances in bariatric surgery: a narrative review of weight loss procedures. Ann Med Surg. 2023;85:6091-104.</w:t>
      </w:r>
    </w:p>
    <w:p w14:paraId="153D0F7F" w14:textId="77777777" w:rsidR="00D076DA" w:rsidRDefault="00000000">
      <w:pPr>
        <w:pStyle w:val="EndNoteBibliography"/>
        <w:bidi w:val="0"/>
        <w:jc w:val="both"/>
      </w:pPr>
      <w:r>
        <w:lastRenderedPageBreak/>
        <w:t>12. Tizmaghz A, Bahardoust M, Hosseini M, Pazouki A, Alizadeh Otaghvar H, Shabestanipour G. Changes in body composition, basal metabolic rate, and blood albumin during the first year following laparoscopic mini-gastric bypass. J Obes. 2022;2022:7485736.</w:t>
      </w:r>
    </w:p>
    <w:p w14:paraId="02F8E781" w14:textId="77777777" w:rsidR="00D076DA" w:rsidRDefault="00000000">
      <w:pPr>
        <w:pStyle w:val="EndNoteBibliography"/>
        <w:bidi w:val="0"/>
        <w:jc w:val="both"/>
      </w:pPr>
      <w:r>
        <w:t>13. Jamialahmadi T, Nematy M, Bo S, Ponzo V, Jangjoo A, Goshayeshi L, et al. Associations between pre-bariatric high-sensitivity C-reactive protein and post-surgery outcomes. Diagnostics (Basel). 2021;11:12.</w:t>
      </w:r>
    </w:p>
    <w:p w14:paraId="5599B2DB" w14:textId="77777777" w:rsidR="00D076DA" w:rsidRDefault="00000000">
      <w:pPr>
        <w:pStyle w:val="EndNoteBibliography"/>
        <w:bidi w:val="0"/>
        <w:jc w:val="both"/>
      </w:pPr>
      <w:r>
        <w:t>14. Villarreal-Calderón J, Cuéllar Tamez R, Gonzalez E, Luna Ceron E, Garcia-Rivas G, Elizondo-Montemayor L. Metabolic shift precedes the resolution of inflammation in a cohort of patients undergoing bariatric and metabolic surgery. Sci Rep. 2021;11:13.</w:t>
      </w:r>
    </w:p>
    <w:p w14:paraId="7F6A5D80" w14:textId="77777777" w:rsidR="00D076DA" w:rsidRDefault="00000000">
      <w:pPr>
        <w:pStyle w:val="EndNoteBibliography"/>
        <w:bidi w:val="0"/>
        <w:jc w:val="both"/>
      </w:pPr>
      <w:r>
        <w:t>15. Badran S, Habib AM, Aljassem G, Musa OAH, Clark J, Hamdi M, et al. Metabolic changes after surgical fat removal: A dose–response meta-analysis. J Plast Reconstr Aesthet Surg. 2023;76:238-50.</w:t>
      </w:r>
    </w:p>
    <w:p w14:paraId="30FB0496" w14:textId="77777777" w:rsidR="00D076DA" w:rsidRDefault="00000000">
      <w:pPr>
        <w:pStyle w:val="EndNoteBibliography"/>
        <w:bidi w:val="0"/>
        <w:jc w:val="both"/>
      </w:pPr>
      <w:r>
        <w:t>16. Javed N, El-Far M, Vittorio TJ. Clinical markers in heart failure: a narrative review. J Int Med Res. 2024;52:03000605241254330.</w:t>
      </w:r>
    </w:p>
    <w:p w14:paraId="637F5D48" w14:textId="77777777" w:rsidR="00D076DA" w:rsidRDefault="00000000">
      <w:pPr>
        <w:pStyle w:val="EndNoteBibliography"/>
        <w:bidi w:val="0"/>
        <w:jc w:val="both"/>
      </w:pPr>
      <w:r>
        <w:t>17. Snelder SM, Pouw N, Aga Y, Castro Cabezas M, Biter LU, Zijlstra F, et al. Cardiovascular biomarker profiles in obesity and relation to normalization of subclinical cardiac dysfunction after bariatric surgery. Cells. 2022;11.</w:t>
      </w:r>
    </w:p>
    <w:p w14:paraId="652AE667" w14:textId="77777777" w:rsidR="00D076DA" w:rsidRDefault="00000000">
      <w:pPr>
        <w:pStyle w:val="EndNoteBibliography"/>
        <w:bidi w:val="0"/>
        <w:jc w:val="both"/>
      </w:pPr>
      <w:r>
        <w:t>18. Poh KK, Shabbir A, Ngiam JN, Lee PSS, So J, Frampton CM, et al. Plasma clearance of b-type natriuretic peptide (BNP) before and after bariatric surgery for morbid obesity. Clin Chem. 2021;67:662-71.</w:t>
      </w:r>
    </w:p>
    <w:p w14:paraId="2C0C221B" w14:textId="77777777" w:rsidR="00D076DA" w:rsidRDefault="00000000">
      <w:pPr>
        <w:pStyle w:val="EndNoteBibliography"/>
        <w:bidi w:val="0"/>
        <w:jc w:val="both"/>
      </w:pPr>
      <w:r>
        <w:t>19. Mokhtar J, Akbarpoor F, Hadi M, Machado GF, Blanco K, Di Martino LG, et al. Patient reported outcome measures following post-bariatric body contouring: A systematic review and meta-analysis. Plast Reconstr Surg. 2025;20.</w:t>
      </w:r>
    </w:p>
    <w:p w14:paraId="7D9C692F" w14:textId="77777777" w:rsidR="00D076DA" w:rsidRDefault="00000000">
      <w:pPr>
        <w:pStyle w:val="EndNoteBibliography"/>
        <w:bidi w:val="0"/>
        <w:jc w:val="both"/>
      </w:pPr>
      <w:r>
        <w:lastRenderedPageBreak/>
        <w:t>20. Shehab ME, Isa HM, Saleh LM, Alafeya ZA. Satisfaction and quality of life in patients who underwent post massive weight loss body contouring procedures: A tertiary center experience in bahrain. World J Plast Surg. 2024;13:71-82.</w:t>
      </w:r>
    </w:p>
    <w:p w14:paraId="2592DB73" w14:textId="77777777" w:rsidR="00D076DA" w:rsidRDefault="00000000">
      <w:pPr>
        <w:pStyle w:val="EndNoteBibliography"/>
        <w:bidi w:val="0"/>
        <w:jc w:val="both"/>
      </w:pPr>
      <w:r>
        <w:t>21. Dalaei F, De Vries CE, Poulsen L, Möller S, Kaur MN, Dijkhorst PJ, et al. Body contouring surgery after bariatric surgery improves long-term health-related quality of life and satisfaction with appearance: an international longitudinal cohort study using the BODY-Q. Ann Surg. 2024;279:1008-17.</w:t>
      </w:r>
    </w:p>
    <w:p w14:paraId="5DA49E9F" w14:textId="77777777" w:rsidR="00D076DA" w:rsidRDefault="00000000">
      <w:pPr>
        <w:pStyle w:val="P"/>
        <w:rPr>
          <w:rFonts w:asciiTheme="majorBidi" w:hAnsiTheme="majorBidi" w:cstheme="majorBidi"/>
          <w:lang w:val="en-US"/>
        </w:rPr>
      </w:pPr>
      <w:r>
        <w:rPr>
          <w:rFonts w:asciiTheme="majorBidi" w:hAnsiTheme="majorBidi" w:cstheme="majorBidi"/>
          <w:highlight w:val="yellow"/>
          <w:lang w:val="en-US"/>
        </w:rPr>
        <w:fldChar w:fldCharType="end"/>
      </w:r>
    </w:p>
    <w:sectPr w:rsidR="00D076DA">
      <w:footerReference w:type="default" r:id="rId9"/>
      <w:pgSz w:w="11907" w:h="1683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CE87D" w14:textId="77777777" w:rsidR="000E0BAC" w:rsidRDefault="000E0BAC">
      <w:r>
        <w:separator/>
      </w:r>
    </w:p>
  </w:endnote>
  <w:endnote w:type="continuationSeparator" w:id="0">
    <w:p w14:paraId="1EC90C1B" w14:textId="77777777" w:rsidR="000E0BAC" w:rsidRDefault="000E0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swiss"/>
    <w:pitch w:val="variable"/>
    <w:sig w:usb0="E0002EFF" w:usb1="C000785B" w:usb2="00000009" w:usb3="00000000" w:csb0="000001FF" w:csb1="00000000"/>
  </w:font>
  <w:font w:name="Myriad Pro">
    <w:altName w:val="Segoe UI"/>
    <w:charset w:val="00"/>
    <w:family w:val="roman"/>
    <w:pitch w:val="default"/>
  </w:font>
  <w:font w:name="Akhbar MT">
    <w:panose1 w:val="00000000000000000000"/>
    <w:charset w:val="B2"/>
    <w:family w:val="auto"/>
    <w:pitch w:val="default"/>
  </w:font>
  <w:font w:name="Helvetica Neue">
    <w:altName w:val="Segoe Print"/>
    <w:charset w:val="00"/>
    <w:family w:val="roman"/>
    <w:pitch w:val="default"/>
  </w:font>
  <w:font w:name="Arial Unicode MS">
    <w:panose1 w:val="020B0604020202020204"/>
    <w:charset w:val="80"/>
    <w:family w:val="swiss"/>
    <w:pitch w:val="default"/>
    <w:sig w:usb0="00000000" w:usb1="00000000" w:usb2="0000003F" w:usb3="00000000" w:csb0="003F01FF" w:csb1="00000000"/>
  </w:font>
  <w:font w:name="Times New Roman PS">
    <w:altName w:val="Times New Roman"/>
    <w:charset w:val="00"/>
    <w:family w:val="roman"/>
    <w:pitch w:val="default"/>
  </w:font>
  <w:font w:name="CapitoliumNews">
    <w:altName w:val="Times New Roman"/>
    <w:charset w:val="00"/>
    <w:family w:val="roman"/>
    <w:pitch w:val="default"/>
  </w:font>
  <w:font w:name="Segoe UI Light">
    <w:panose1 w:val="020B0502040204020203"/>
    <w:charset w:val="00"/>
    <w:family w:val="swiss"/>
    <w:pitch w:val="default"/>
    <w:sig w:usb0="E4002EFF" w:usb1="C000E47F" w:usb2="00000009" w:usb3="00000000" w:csb0="200001FF" w:csb1="00000000"/>
  </w:font>
  <w:font w:name="Simplified Arabic">
    <w:panose1 w:val="02020603050405020304"/>
    <w:charset w:val="00"/>
    <w:family w:val="roman"/>
    <w:pitch w:val="default"/>
    <w:sig w:usb0="00002003" w:usb1="80000000" w:usb2="00000008" w:usb3="00000000" w:csb0="00000041" w:csb1="20080000"/>
  </w:font>
  <w:font w:name="AdvOT678fd422">
    <w:altName w:val="Times New Roman"/>
    <w:charset w:val="00"/>
    <w:family w:val="roman"/>
    <w:pitch w:val="default"/>
  </w:font>
  <w:font w:name="AdvP4A0FAF">
    <w:altName w:val="Times New Roman"/>
    <w:charset w:val="00"/>
    <w:family w:val="roman"/>
    <w:pitch w:val="default"/>
  </w:font>
  <w:font w:name="DengXian">
    <w:panose1 w:val="02010600030101010101"/>
    <w:charset w:val="86"/>
    <w:family w:val="auto"/>
    <w:pitch w:val="variable"/>
    <w:sig w:usb0="A00002BF" w:usb1="38CF7CFA" w:usb2="00000016" w:usb3="00000000" w:csb0="0004000F" w:csb1="00000000"/>
  </w:font>
  <w:font w:name="Helvetica 65 Medium">
    <w:altName w:val="Arial"/>
    <w:charset w:val="00"/>
    <w:family w:val="roman"/>
    <w:pitch w:val="default"/>
  </w:font>
  <w:font w:name="Jokerman">
    <w:panose1 w:val="04090605060D06020702"/>
    <w:charset w:val="00"/>
    <w:family w:val="decorative"/>
    <w:pitch w:val="default"/>
    <w:sig w:usb0="00000003" w:usb1="00000000" w:usb2="00000000" w:usb3="00000000" w:csb0="20000001" w:csb1="00000000"/>
  </w:font>
  <w:font w:name="Impact">
    <w:panose1 w:val="020B0806030902050204"/>
    <w:charset w:val="00"/>
    <w:family w:val="swiss"/>
    <w:pitch w:val="default"/>
    <w:sig w:usb0="00000287" w:usb1="00000000" w:usb2="00000000" w:usb3="00000000" w:csb0="2000009F" w:csb1="DFD70000"/>
  </w:font>
  <w:font w:name="Thieme Gulliver 2011">
    <w:altName w:val="Times New Roman"/>
    <w:charset w:val="00"/>
    <w:family w:val="roman"/>
    <w:pitch w:val="default"/>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493372615"/>
      <w:docPartObj>
        <w:docPartGallery w:val="AutoText"/>
      </w:docPartObj>
    </w:sdtPr>
    <w:sdtContent>
      <w:p w14:paraId="39E0E96D" w14:textId="77777777" w:rsidR="00D076DA" w:rsidRDefault="00000000">
        <w:pPr>
          <w:pStyle w:val="Footer"/>
          <w:jc w:val="center"/>
        </w:pPr>
        <w:r>
          <w:fldChar w:fldCharType="begin"/>
        </w:r>
        <w:r>
          <w:instrText xml:space="preserve"> PAGE   \* MERGEFORMAT </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CF544" w14:textId="77777777" w:rsidR="000E0BAC" w:rsidRDefault="000E0BAC">
      <w:r>
        <w:separator/>
      </w:r>
    </w:p>
  </w:footnote>
  <w:footnote w:type="continuationSeparator" w:id="0">
    <w:p w14:paraId="28008D95" w14:textId="77777777" w:rsidR="000E0BAC" w:rsidRDefault="000E0B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64697"/>
    <w:multiLevelType w:val="multilevel"/>
    <w:tmpl w:val="06A64697"/>
    <w:lvl w:ilvl="0">
      <w:start w:val="1"/>
      <w:numFmt w:val="decimal"/>
      <w:lvlText w:val="%1."/>
      <w:lvlJc w:val="left"/>
      <w:pPr>
        <w:ind w:left="1080" w:hanging="360"/>
      </w:pPr>
    </w:lvl>
    <w:lvl w:ilvl="1">
      <w:start w:val="1"/>
      <w:numFmt w:val="decimal"/>
      <w:pStyle w:val="Heading2"/>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20977ABF"/>
    <w:multiLevelType w:val="multilevel"/>
    <w:tmpl w:val="20977ABF"/>
    <w:lvl w:ilvl="0">
      <w:start w:val="1"/>
      <w:numFmt w:val="lowerLetter"/>
      <w:pStyle w:val="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35967EA2"/>
    <w:multiLevelType w:val="multilevel"/>
    <w:tmpl w:val="35967EA2"/>
    <w:lvl w:ilvl="0">
      <w:start w:val="1"/>
      <w:numFmt w:val="bullet"/>
      <w:pStyle w:val="H4"/>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47FE0C85"/>
    <w:multiLevelType w:val="multilevel"/>
    <w:tmpl w:val="47FE0C85"/>
    <w:lvl w:ilvl="0">
      <w:start w:val="1"/>
      <w:numFmt w:val="upperRoman"/>
      <w:pStyle w:val="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4BA65DD5"/>
    <w:multiLevelType w:val="multilevel"/>
    <w:tmpl w:val="4BA65DD5"/>
    <w:lvl w:ilvl="0">
      <w:start w:val="1"/>
      <w:numFmt w:val="bullet"/>
      <w:pStyle w:val="H3-Bul"/>
      <w:lvlText w:val=""/>
      <w:lvlJc w:val="left"/>
      <w:pPr>
        <w:ind w:left="1980" w:hanging="360"/>
      </w:pPr>
      <w:rPr>
        <w:rFonts w:ascii="Wingdings" w:hAnsi="Wingdings" w:hint="default"/>
        <w:sz w:val="36"/>
        <w:szCs w:val="3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938676646">
    <w:abstractNumId w:val="0"/>
  </w:num>
  <w:num w:numId="2" w16cid:durableId="2025091729">
    <w:abstractNumId w:val="4"/>
  </w:num>
  <w:num w:numId="3" w16cid:durableId="615254748">
    <w:abstractNumId w:val="3"/>
  </w:num>
  <w:num w:numId="4" w16cid:durableId="506671275">
    <w:abstractNumId w:val="1"/>
  </w:num>
  <w:num w:numId="5" w16cid:durableId="2160122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MDOxMDa0MDczMjBR0lEKTi0uzszPAykwM6gFAD/vMQotAAAA"/>
    <w:docVar w:name="EN.InstantFormat" w:val="&lt;ENInstantFormat&gt;&lt;Enabled&gt;0&lt;/Enabled&gt;&lt;ScanUnformatted&gt;1&lt;/ScanUnformatted&gt;&lt;ScanChanges&gt;1&lt;/ScanChanges&gt;&lt;Suspended&gt;0&lt;/Suspended&gt;&lt;/ENInstantFormat&gt;"/>
    <w:docVar w:name="EN.Layout" w:val="&lt;ENLayout&gt;&lt;Style&gt;Vancouver Pap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916BA2"/>
    <w:rsid w:val="00000445"/>
    <w:rsid w:val="00000FDB"/>
    <w:rsid w:val="00001A0E"/>
    <w:rsid w:val="00002315"/>
    <w:rsid w:val="00004450"/>
    <w:rsid w:val="00004AE7"/>
    <w:rsid w:val="00005ED3"/>
    <w:rsid w:val="00013BEA"/>
    <w:rsid w:val="000148B3"/>
    <w:rsid w:val="00014B1F"/>
    <w:rsid w:val="00015001"/>
    <w:rsid w:val="00015902"/>
    <w:rsid w:val="000165C7"/>
    <w:rsid w:val="00017FFB"/>
    <w:rsid w:val="000218C2"/>
    <w:rsid w:val="00021FFE"/>
    <w:rsid w:val="000232CE"/>
    <w:rsid w:val="00023622"/>
    <w:rsid w:val="0002402E"/>
    <w:rsid w:val="00024BE3"/>
    <w:rsid w:val="000272C8"/>
    <w:rsid w:val="00030081"/>
    <w:rsid w:val="0003028C"/>
    <w:rsid w:val="00031E07"/>
    <w:rsid w:val="00033297"/>
    <w:rsid w:val="00033A67"/>
    <w:rsid w:val="00034726"/>
    <w:rsid w:val="00034D01"/>
    <w:rsid w:val="00034F60"/>
    <w:rsid w:val="0003645D"/>
    <w:rsid w:val="00037737"/>
    <w:rsid w:val="000377E5"/>
    <w:rsid w:val="000379C8"/>
    <w:rsid w:val="00037A4F"/>
    <w:rsid w:val="00037C78"/>
    <w:rsid w:val="00040DB6"/>
    <w:rsid w:val="00041E9C"/>
    <w:rsid w:val="0004269D"/>
    <w:rsid w:val="00042CCF"/>
    <w:rsid w:val="000452FF"/>
    <w:rsid w:val="000463C5"/>
    <w:rsid w:val="0004681D"/>
    <w:rsid w:val="00046E5B"/>
    <w:rsid w:val="0004748B"/>
    <w:rsid w:val="00047FE6"/>
    <w:rsid w:val="000503A4"/>
    <w:rsid w:val="000512FF"/>
    <w:rsid w:val="00052A68"/>
    <w:rsid w:val="000537D0"/>
    <w:rsid w:val="00053ABF"/>
    <w:rsid w:val="00053E72"/>
    <w:rsid w:val="00055318"/>
    <w:rsid w:val="000574C0"/>
    <w:rsid w:val="0006154D"/>
    <w:rsid w:val="000671F8"/>
    <w:rsid w:val="00067E4B"/>
    <w:rsid w:val="00072111"/>
    <w:rsid w:val="00072A9D"/>
    <w:rsid w:val="0007335E"/>
    <w:rsid w:val="00074486"/>
    <w:rsid w:val="000757FE"/>
    <w:rsid w:val="000761D9"/>
    <w:rsid w:val="00080E09"/>
    <w:rsid w:val="00081558"/>
    <w:rsid w:val="00084713"/>
    <w:rsid w:val="00085125"/>
    <w:rsid w:val="00091675"/>
    <w:rsid w:val="00091F84"/>
    <w:rsid w:val="00092DC6"/>
    <w:rsid w:val="00094CFD"/>
    <w:rsid w:val="000A24FD"/>
    <w:rsid w:val="000A29F6"/>
    <w:rsid w:val="000A37B4"/>
    <w:rsid w:val="000A3D56"/>
    <w:rsid w:val="000A421B"/>
    <w:rsid w:val="000A59B2"/>
    <w:rsid w:val="000A5DBF"/>
    <w:rsid w:val="000A6817"/>
    <w:rsid w:val="000A690A"/>
    <w:rsid w:val="000A7E71"/>
    <w:rsid w:val="000B05FC"/>
    <w:rsid w:val="000B157B"/>
    <w:rsid w:val="000B3EF3"/>
    <w:rsid w:val="000B47CC"/>
    <w:rsid w:val="000C0553"/>
    <w:rsid w:val="000C12C1"/>
    <w:rsid w:val="000C22DA"/>
    <w:rsid w:val="000C28A0"/>
    <w:rsid w:val="000C2EAB"/>
    <w:rsid w:val="000C4298"/>
    <w:rsid w:val="000C53C2"/>
    <w:rsid w:val="000C6BE7"/>
    <w:rsid w:val="000C6E0B"/>
    <w:rsid w:val="000C77C4"/>
    <w:rsid w:val="000C7F62"/>
    <w:rsid w:val="000D7389"/>
    <w:rsid w:val="000E024B"/>
    <w:rsid w:val="000E0BAC"/>
    <w:rsid w:val="000E1BCF"/>
    <w:rsid w:val="000E48F6"/>
    <w:rsid w:val="000E7E60"/>
    <w:rsid w:val="000F0613"/>
    <w:rsid w:val="000F1A04"/>
    <w:rsid w:val="000F31AD"/>
    <w:rsid w:val="000F4F5D"/>
    <w:rsid w:val="000F68B3"/>
    <w:rsid w:val="000F68F8"/>
    <w:rsid w:val="000F6E15"/>
    <w:rsid w:val="000F7269"/>
    <w:rsid w:val="000F789A"/>
    <w:rsid w:val="000F7C10"/>
    <w:rsid w:val="00103F52"/>
    <w:rsid w:val="0010614B"/>
    <w:rsid w:val="0010662C"/>
    <w:rsid w:val="001103BE"/>
    <w:rsid w:val="00111707"/>
    <w:rsid w:val="00112257"/>
    <w:rsid w:val="001126A6"/>
    <w:rsid w:val="001146E3"/>
    <w:rsid w:val="001179BE"/>
    <w:rsid w:val="0012287F"/>
    <w:rsid w:val="00126F4B"/>
    <w:rsid w:val="001312B2"/>
    <w:rsid w:val="00131659"/>
    <w:rsid w:val="0013496E"/>
    <w:rsid w:val="00134CE7"/>
    <w:rsid w:val="0013543E"/>
    <w:rsid w:val="00137418"/>
    <w:rsid w:val="00137738"/>
    <w:rsid w:val="00137D9B"/>
    <w:rsid w:val="00142399"/>
    <w:rsid w:val="00142952"/>
    <w:rsid w:val="001436FC"/>
    <w:rsid w:val="001451AC"/>
    <w:rsid w:val="00145CA2"/>
    <w:rsid w:val="0015173F"/>
    <w:rsid w:val="00152F07"/>
    <w:rsid w:val="00154584"/>
    <w:rsid w:val="00156C83"/>
    <w:rsid w:val="00156C90"/>
    <w:rsid w:val="001615A6"/>
    <w:rsid w:val="001617C8"/>
    <w:rsid w:val="00161D7E"/>
    <w:rsid w:val="001630A1"/>
    <w:rsid w:val="001701B9"/>
    <w:rsid w:val="00170E5A"/>
    <w:rsid w:val="00171761"/>
    <w:rsid w:val="0017269F"/>
    <w:rsid w:val="00172C43"/>
    <w:rsid w:val="00172EC2"/>
    <w:rsid w:val="001730E1"/>
    <w:rsid w:val="001732C9"/>
    <w:rsid w:val="00174DCB"/>
    <w:rsid w:val="00176D71"/>
    <w:rsid w:val="00176FF7"/>
    <w:rsid w:val="001814D8"/>
    <w:rsid w:val="0018152B"/>
    <w:rsid w:val="0018204D"/>
    <w:rsid w:val="00185C67"/>
    <w:rsid w:val="00187098"/>
    <w:rsid w:val="0018723D"/>
    <w:rsid w:val="00187EE9"/>
    <w:rsid w:val="001910D2"/>
    <w:rsid w:val="001911FE"/>
    <w:rsid w:val="00194BE7"/>
    <w:rsid w:val="00195C33"/>
    <w:rsid w:val="00196000"/>
    <w:rsid w:val="0019739D"/>
    <w:rsid w:val="001975F3"/>
    <w:rsid w:val="00197D7A"/>
    <w:rsid w:val="001A0AF7"/>
    <w:rsid w:val="001A0CA0"/>
    <w:rsid w:val="001A32BC"/>
    <w:rsid w:val="001A3669"/>
    <w:rsid w:val="001A755C"/>
    <w:rsid w:val="001B029A"/>
    <w:rsid w:val="001B22AB"/>
    <w:rsid w:val="001B36C6"/>
    <w:rsid w:val="001B3A29"/>
    <w:rsid w:val="001B42EF"/>
    <w:rsid w:val="001B6DB6"/>
    <w:rsid w:val="001B7299"/>
    <w:rsid w:val="001B7B6A"/>
    <w:rsid w:val="001B7C6B"/>
    <w:rsid w:val="001B7F25"/>
    <w:rsid w:val="001C0B4A"/>
    <w:rsid w:val="001C1351"/>
    <w:rsid w:val="001C1852"/>
    <w:rsid w:val="001C239F"/>
    <w:rsid w:val="001C27C9"/>
    <w:rsid w:val="001C2A49"/>
    <w:rsid w:val="001C4169"/>
    <w:rsid w:val="001C5D47"/>
    <w:rsid w:val="001C72B8"/>
    <w:rsid w:val="001C7DCF"/>
    <w:rsid w:val="001C7F85"/>
    <w:rsid w:val="001D004D"/>
    <w:rsid w:val="001D1197"/>
    <w:rsid w:val="001D1CAF"/>
    <w:rsid w:val="001D2A2C"/>
    <w:rsid w:val="001D301C"/>
    <w:rsid w:val="001D4A4B"/>
    <w:rsid w:val="001D6138"/>
    <w:rsid w:val="001D7720"/>
    <w:rsid w:val="001E0BC6"/>
    <w:rsid w:val="001E0C16"/>
    <w:rsid w:val="001E2295"/>
    <w:rsid w:val="001E3A85"/>
    <w:rsid w:val="001E56A9"/>
    <w:rsid w:val="001E5CB9"/>
    <w:rsid w:val="001F0874"/>
    <w:rsid w:val="001F1CC7"/>
    <w:rsid w:val="001F2FBD"/>
    <w:rsid w:val="001F383E"/>
    <w:rsid w:val="001F5372"/>
    <w:rsid w:val="001F61EA"/>
    <w:rsid w:val="00200151"/>
    <w:rsid w:val="00200676"/>
    <w:rsid w:val="00204913"/>
    <w:rsid w:val="00211318"/>
    <w:rsid w:val="00211CF0"/>
    <w:rsid w:val="002123B8"/>
    <w:rsid w:val="0021304F"/>
    <w:rsid w:val="00214027"/>
    <w:rsid w:val="002142CA"/>
    <w:rsid w:val="0021584D"/>
    <w:rsid w:val="00216B6F"/>
    <w:rsid w:val="00217486"/>
    <w:rsid w:val="002219F5"/>
    <w:rsid w:val="00221E28"/>
    <w:rsid w:val="00223041"/>
    <w:rsid w:val="00223A1C"/>
    <w:rsid w:val="00223F83"/>
    <w:rsid w:val="00225AF3"/>
    <w:rsid w:val="0022647A"/>
    <w:rsid w:val="00227438"/>
    <w:rsid w:val="002307A9"/>
    <w:rsid w:val="00231A2F"/>
    <w:rsid w:val="00232AD0"/>
    <w:rsid w:val="00233FCD"/>
    <w:rsid w:val="00234E0C"/>
    <w:rsid w:val="00235B78"/>
    <w:rsid w:val="002366C6"/>
    <w:rsid w:val="00237743"/>
    <w:rsid w:val="0024013A"/>
    <w:rsid w:val="0024014A"/>
    <w:rsid w:val="00240D6B"/>
    <w:rsid w:val="00242C19"/>
    <w:rsid w:val="0024324A"/>
    <w:rsid w:val="00243527"/>
    <w:rsid w:val="00244602"/>
    <w:rsid w:val="0024477A"/>
    <w:rsid w:val="00244F05"/>
    <w:rsid w:val="00246FCD"/>
    <w:rsid w:val="00250957"/>
    <w:rsid w:val="00252B89"/>
    <w:rsid w:val="00252F90"/>
    <w:rsid w:val="00253B4A"/>
    <w:rsid w:val="00255963"/>
    <w:rsid w:val="00257E18"/>
    <w:rsid w:val="00260B3A"/>
    <w:rsid w:val="002611B0"/>
    <w:rsid w:val="002611F1"/>
    <w:rsid w:val="00261289"/>
    <w:rsid w:val="00262518"/>
    <w:rsid w:val="00262CDF"/>
    <w:rsid w:val="00262ED0"/>
    <w:rsid w:val="00263DD3"/>
    <w:rsid w:val="002643C7"/>
    <w:rsid w:val="0026510B"/>
    <w:rsid w:val="00265562"/>
    <w:rsid w:val="00266363"/>
    <w:rsid w:val="00266396"/>
    <w:rsid w:val="00267252"/>
    <w:rsid w:val="00271794"/>
    <w:rsid w:val="002719EE"/>
    <w:rsid w:val="002740F5"/>
    <w:rsid w:val="0027454B"/>
    <w:rsid w:val="00274AD0"/>
    <w:rsid w:val="00280CFB"/>
    <w:rsid w:val="00280D49"/>
    <w:rsid w:val="002842D3"/>
    <w:rsid w:val="00284BC7"/>
    <w:rsid w:val="00285AEE"/>
    <w:rsid w:val="002864F8"/>
    <w:rsid w:val="002921A8"/>
    <w:rsid w:val="00292B93"/>
    <w:rsid w:val="00296531"/>
    <w:rsid w:val="00297032"/>
    <w:rsid w:val="002973EB"/>
    <w:rsid w:val="00297DED"/>
    <w:rsid w:val="002A1010"/>
    <w:rsid w:val="002A16DB"/>
    <w:rsid w:val="002A47D5"/>
    <w:rsid w:val="002A5879"/>
    <w:rsid w:val="002A7C4C"/>
    <w:rsid w:val="002B0D5E"/>
    <w:rsid w:val="002B1834"/>
    <w:rsid w:val="002B22EA"/>
    <w:rsid w:val="002B35AD"/>
    <w:rsid w:val="002B4EC7"/>
    <w:rsid w:val="002B68CA"/>
    <w:rsid w:val="002C0B31"/>
    <w:rsid w:val="002C1432"/>
    <w:rsid w:val="002C174F"/>
    <w:rsid w:val="002C1BC5"/>
    <w:rsid w:val="002C1CDE"/>
    <w:rsid w:val="002C2229"/>
    <w:rsid w:val="002C4654"/>
    <w:rsid w:val="002C4AAD"/>
    <w:rsid w:val="002C5DF3"/>
    <w:rsid w:val="002D22C7"/>
    <w:rsid w:val="002D2D97"/>
    <w:rsid w:val="002D351A"/>
    <w:rsid w:val="002D3A09"/>
    <w:rsid w:val="002D4942"/>
    <w:rsid w:val="002D4CC5"/>
    <w:rsid w:val="002D6CBB"/>
    <w:rsid w:val="002D7DC1"/>
    <w:rsid w:val="002E0F51"/>
    <w:rsid w:val="002E0FE3"/>
    <w:rsid w:val="002E28A6"/>
    <w:rsid w:val="002E322E"/>
    <w:rsid w:val="002E454C"/>
    <w:rsid w:val="002E61F1"/>
    <w:rsid w:val="002E6687"/>
    <w:rsid w:val="002E6C48"/>
    <w:rsid w:val="002E71D6"/>
    <w:rsid w:val="002E770B"/>
    <w:rsid w:val="002F01AC"/>
    <w:rsid w:val="002F06AA"/>
    <w:rsid w:val="002F183D"/>
    <w:rsid w:val="002F1FB0"/>
    <w:rsid w:val="002F2E5D"/>
    <w:rsid w:val="002F4BB5"/>
    <w:rsid w:val="002F51F5"/>
    <w:rsid w:val="002F609D"/>
    <w:rsid w:val="00302003"/>
    <w:rsid w:val="003059CA"/>
    <w:rsid w:val="003063B1"/>
    <w:rsid w:val="003065E7"/>
    <w:rsid w:val="003066CE"/>
    <w:rsid w:val="0030677A"/>
    <w:rsid w:val="00306DDA"/>
    <w:rsid w:val="00312879"/>
    <w:rsid w:val="00314069"/>
    <w:rsid w:val="0031465B"/>
    <w:rsid w:val="00315543"/>
    <w:rsid w:val="00315B60"/>
    <w:rsid w:val="00315E6B"/>
    <w:rsid w:val="00315FC0"/>
    <w:rsid w:val="003174D8"/>
    <w:rsid w:val="003178BB"/>
    <w:rsid w:val="003212EA"/>
    <w:rsid w:val="00322844"/>
    <w:rsid w:val="003242F3"/>
    <w:rsid w:val="003252AC"/>
    <w:rsid w:val="00326722"/>
    <w:rsid w:val="0032677D"/>
    <w:rsid w:val="0032681B"/>
    <w:rsid w:val="003279BB"/>
    <w:rsid w:val="0033063A"/>
    <w:rsid w:val="0033612A"/>
    <w:rsid w:val="00336E92"/>
    <w:rsid w:val="00336F4C"/>
    <w:rsid w:val="00340FBB"/>
    <w:rsid w:val="0034192D"/>
    <w:rsid w:val="00342991"/>
    <w:rsid w:val="00343852"/>
    <w:rsid w:val="003446FA"/>
    <w:rsid w:val="00345FF0"/>
    <w:rsid w:val="003516BB"/>
    <w:rsid w:val="00352337"/>
    <w:rsid w:val="00353016"/>
    <w:rsid w:val="00353E6E"/>
    <w:rsid w:val="00354C7E"/>
    <w:rsid w:val="003550BA"/>
    <w:rsid w:val="0035515E"/>
    <w:rsid w:val="0035557A"/>
    <w:rsid w:val="00357327"/>
    <w:rsid w:val="00360F9C"/>
    <w:rsid w:val="003613B7"/>
    <w:rsid w:val="00361DCC"/>
    <w:rsid w:val="0036275C"/>
    <w:rsid w:val="00362A0E"/>
    <w:rsid w:val="003646CD"/>
    <w:rsid w:val="00364ADD"/>
    <w:rsid w:val="00367E75"/>
    <w:rsid w:val="00367EA0"/>
    <w:rsid w:val="003701FD"/>
    <w:rsid w:val="0037199B"/>
    <w:rsid w:val="00371D86"/>
    <w:rsid w:val="003754D8"/>
    <w:rsid w:val="00375ED9"/>
    <w:rsid w:val="00376ABC"/>
    <w:rsid w:val="00376BF9"/>
    <w:rsid w:val="00376C14"/>
    <w:rsid w:val="003775F9"/>
    <w:rsid w:val="00380CD3"/>
    <w:rsid w:val="00380DA4"/>
    <w:rsid w:val="003811CC"/>
    <w:rsid w:val="00382215"/>
    <w:rsid w:val="0038498D"/>
    <w:rsid w:val="00385C40"/>
    <w:rsid w:val="00386107"/>
    <w:rsid w:val="00387DEC"/>
    <w:rsid w:val="003942C4"/>
    <w:rsid w:val="003A02C7"/>
    <w:rsid w:val="003A1DE0"/>
    <w:rsid w:val="003A2908"/>
    <w:rsid w:val="003A423B"/>
    <w:rsid w:val="003A49EB"/>
    <w:rsid w:val="003A5586"/>
    <w:rsid w:val="003A76FE"/>
    <w:rsid w:val="003B1942"/>
    <w:rsid w:val="003B1A4A"/>
    <w:rsid w:val="003B2529"/>
    <w:rsid w:val="003B50BD"/>
    <w:rsid w:val="003B55B2"/>
    <w:rsid w:val="003B6453"/>
    <w:rsid w:val="003B6E11"/>
    <w:rsid w:val="003B769A"/>
    <w:rsid w:val="003C0126"/>
    <w:rsid w:val="003C1CEC"/>
    <w:rsid w:val="003C2756"/>
    <w:rsid w:val="003C3E01"/>
    <w:rsid w:val="003C42C7"/>
    <w:rsid w:val="003C4F9E"/>
    <w:rsid w:val="003C505A"/>
    <w:rsid w:val="003C6145"/>
    <w:rsid w:val="003C66C2"/>
    <w:rsid w:val="003C6959"/>
    <w:rsid w:val="003C6B7C"/>
    <w:rsid w:val="003C6EED"/>
    <w:rsid w:val="003C7061"/>
    <w:rsid w:val="003D0776"/>
    <w:rsid w:val="003D1AF2"/>
    <w:rsid w:val="003D20F5"/>
    <w:rsid w:val="003D3006"/>
    <w:rsid w:val="003D3BDB"/>
    <w:rsid w:val="003D54A8"/>
    <w:rsid w:val="003D55B0"/>
    <w:rsid w:val="003D5CEE"/>
    <w:rsid w:val="003D73D0"/>
    <w:rsid w:val="003D793A"/>
    <w:rsid w:val="003E0252"/>
    <w:rsid w:val="003E1F88"/>
    <w:rsid w:val="003E49E7"/>
    <w:rsid w:val="003E65AB"/>
    <w:rsid w:val="003E6B17"/>
    <w:rsid w:val="003E6CA6"/>
    <w:rsid w:val="003F0260"/>
    <w:rsid w:val="003F193F"/>
    <w:rsid w:val="003F450F"/>
    <w:rsid w:val="003F4F36"/>
    <w:rsid w:val="003F5A3E"/>
    <w:rsid w:val="003F7E7B"/>
    <w:rsid w:val="004013A4"/>
    <w:rsid w:val="00401570"/>
    <w:rsid w:val="0040187E"/>
    <w:rsid w:val="004041C0"/>
    <w:rsid w:val="00406589"/>
    <w:rsid w:val="004069BF"/>
    <w:rsid w:val="00407CD9"/>
    <w:rsid w:val="004125E9"/>
    <w:rsid w:val="00413B19"/>
    <w:rsid w:val="00414E00"/>
    <w:rsid w:val="0041530C"/>
    <w:rsid w:val="0041633B"/>
    <w:rsid w:val="00417F57"/>
    <w:rsid w:val="004269BD"/>
    <w:rsid w:val="00427C7D"/>
    <w:rsid w:val="00427E40"/>
    <w:rsid w:val="0043091B"/>
    <w:rsid w:val="004311CD"/>
    <w:rsid w:val="00432A7C"/>
    <w:rsid w:val="0043415B"/>
    <w:rsid w:val="00434472"/>
    <w:rsid w:val="00435071"/>
    <w:rsid w:val="0043575D"/>
    <w:rsid w:val="004361F6"/>
    <w:rsid w:val="0043638F"/>
    <w:rsid w:val="0043650D"/>
    <w:rsid w:val="0043696F"/>
    <w:rsid w:val="00437318"/>
    <w:rsid w:val="00437A3E"/>
    <w:rsid w:val="00437C28"/>
    <w:rsid w:val="00437C6D"/>
    <w:rsid w:val="00437F02"/>
    <w:rsid w:val="00442684"/>
    <w:rsid w:val="00443682"/>
    <w:rsid w:val="00443A8D"/>
    <w:rsid w:val="00443F65"/>
    <w:rsid w:val="0044512A"/>
    <w:rsid w:val="00445C75"/>
    <w:rsid w:val="00451220"/>
    <w:rsid w:val="00451A31"/>
    <w:rsid w:val="00452171"/>
    <w:rsid w:val="004536B8"/>
    <w:rsid w:val="0045526A"/>
    <w:rsid w:val="004558A9"/>
    <w:rsid w:val="00455B2C"/>
    <w:rsid w:val="00456A58"/>
    <w:rsid w:val="004572BF"/>
    <w:rsid w:val="004578BC"/>
    <w:rsid w:val="00462175"/>
    <w:rsid w:val="0046290A"/>
    <w:rsid w:val="00462D01"/>
    <w:rsid w:val="00463033"/>
    <w:rsid w:val="0046425F"/>
    <w:rsid w:val="00464962"/>
    <w:rsid w:val="00465A1F"/>
    <w:rsid w:val="00466260"/>
    <w:rsid w:val="00466603"/>
    <w:rsid w:val="00467AC9"/>
    <w:rsid w:val="0047173E"/>
    <w:rsid w:val="004730BC"/>
    <w:rsid w:val="0047319D"/>
    <w:rsid w:val="00473873"/>
    <w:rsid w:val="00473C38"/>
    <w:rsid w:val="004750BC"/>
    <w:rsid w:val="00476373"/>
    <w:rsid w:val="0047643B"/>
    <w:rsid w:val="004769D1"/>
    <w:rsid w:val="004773C0"/>
    <w:rsid w:val="00477DB2"/>
    <w:rsid w:val="00480DF9"/>
    <w:rsid w:val="00484485"/>
    <w:rsid w:val="0048470A"/>
    <w:rsid w:val="00485385"/>
    <w:rsid w:val="00485516"/>
    <w:rsid w:val="00485C16"/>
    <w:rsid w:val="00486A49"/>
    <w:rsid w:val="00491524"/>
    <w:rsid w:val="00492610"/>
    <w:rsid w:val="0049422A"/>
    <w:rsid w:val="00495034"/>
    <w:rsid w:val="004950CF"/>
    <w:rsid w:val="00496203"/>
    <w:rsid w:val="004964DB"/>
    <w:rsid w:val="004A2FC4"/>
    <w:rsid w:val="004A7903"/>
    <w:rsid w:val="004B0C59"/>
    <w:rsid w:val="004B1075"/>
    <w:rsid w:val="004B12DF"/>
    <w:rsid w:val="004B1CD5"/>
    <w:rsid w:val="004B2863"/>
    <w:rsid w:val="004B4F84"/>
    <w:rsid w:val="004B5505"/>
    <w:rsid w:val="004B7449"/>
    <w:rsid w:val="004C0914"/>
    <w:rsid w:val="004C0BCE"/>
    <w:rsid w:val="004C3617"/>
    <w:rsid w:val="004C4676"/>
    <w:rsid w:val="004C483D"/>
    <w:rsid w:val="004C5DDE"/>
    <w:rsid w:val="004C771C"/>
    <w:rsid w:val="004D0B13"/>
    <w:rsid w:val="004D2600"/>
    <w:rsid w:val="004D3094"/>
    <w:rsid w:val="004D38A0"/>
    <w:rsid w:val="004D4822"/>
    <w:rsid w:val="004D5CB8"/>
    <w:rsid w:val="004D7A6C"/>
    <w:rsid w:val="004E0F08"/>
    <w:rsid w:val="004E1901"/>
    <w:rsid w:val="004E1A53"/>
    <w:rsid w:val="004E2937"/>
    <w:rsid w:val="004E298E"/>
    <w:rsid w:val="004E4FE3"/>
    <w:rsid w:val="004E50BC"/>
    <w:rsid w:val="004E6BC7"/>
    <w:rsid w:val="004E7362"/>
    <w:rsid w:val="004E7CD8"/>
    <w:rsid w:val="004E7D22"/>
    <w:rsid w:val="004F102A"/>
    <w:rsid w:val="004F156D"/>
    <w:rsid w:val="004F330D"/>
    <w:rsid w:val="004F3364"/>
    <w:rsid w:val="004F38F8"/>
    <w:rsid w:val="004F405D"/>
    <w:rsid w:val="004F47A3"/>
    <w:rsid w:val="004F5DED"/>
    <w:rsid w:val="004F6811"/>
    <w:rsid w:val="004F6883"/>
    <w:rsid w:val="005000AE"/>
    <w:rsid w:val="00500F73"/>
    <w:rsid w:val="00501941"/>
    <w:rsid w:val="0050354D"/>
    <w:rsid w:val="00504BA6"/>
    <w:rsid w:val="00505106"/>
    <w:rsid w:val="005060C2"/>
    <w:rsid w:val="0050635B"/>
    <w:rsid w:val="00506B7E"/>
    <w:rsid w:val="00506D0C"/>
    <w:rsid w:val="005070F0"/>
    <w:rsid w:val="0050760D"/>
    <w:rsid w:val="0051065A"/>
    <w:rsid w:val="0051124C"/>
    <w:rsid w:val="0051487C"/>
    <w:rsid w:val="00517213"/>
    <w:rsid w:val="00517945"/>
    <w:rsid w:val="00522672"/>
    <w:rsid w:val="005229F0"/>
    <w:rsid w:val="00523105"/>
    <w:rsid w:val="0052422D"/>
    <w:rsid w:val="00525679"/>
    <w:rsid w:val="00526557"/>
    <w:rsid w:val="0052671D"/>
    <w:rsid w:val="00532F54"/>
    <w:rsid w:val="00533B2A"/>
    <w:rsid w:val="00533CE3"/>
    <w:rsid w:val="00534F2B"/>
    <w:rsid w:val="00536FD4"/>
    <w:rsid w:val="005379CA"/>
    <w:rsid w:val="00540273"/>
    <w:rsid w:val="00542115"/>
    <w:rsid w:val="00542CB0"/>
    <w:rsid w:val="00543451"/>
    <w:rsid w:val="00543F62"/>
    <w:rsid w:val="005458C9"/>
    <w:rsid w:val="0054739F"/>
    <w:rsid w:val="00547B10"/>
    <w:rsid w:val="005505BF"/>
    <w:rsid w:val="00550EF8"/>
    <w:rsid w:val="00550F0B"/>
    <w:rsid w:val="005512A8"/>
    <w:rsid w:val="005518DD"/>
    <w:rsid w:val="00553997"/>
    <w:rsid w:val="00563039"/>
    <w:rsid w:val="0056387A"/>
    <w:rsid w:val="0056460E"/>
    <w:rsid w:val="00564708"/>
    <w:rsid w:val="00564A82"/>
    <w:rsid w:val="0056510B"/>
    <w:rsid w:val="00566349"/>
    <w:rsid w:val="0056683E"/>
    <w:rsid w:val="005672E0"/>
    <w:rsid w:val="00573161"/>
    <w:rsid w:val="005739DC"/>
    <w:rsid w:val="00574F0D"/>
    <w:rsid w:val="00575685"/>
    <w:rsid w:val="00577B95"/>
    <w:rsid w:val="00580E0F"/>
    <w:rsid w:val="00581236"/>
    <w:rsid w:val="00582766"/>
    <w:rsid w:val="00582D2E"/>
    <w:rsid w:val="00583746"/>
    <w:rsid w:val="005848CE"/>
    <w:rsid w:val="0058566B"/>
    <w:rsid w:val="00585DD4"/>
    <w:rsid w:val="00586064"/>
    <w:rsid w:val="005869C7"/>
    <w:rsid w:val="00590D59"/>
    <w:rsid w:val="00591463"/>
    <w:rsid w:val="00591835"/>
    <w:rsid w:val="005922C8"/>
    <w:rsid w:val="0059291D"/>
    <w:rsid w:val="00594C6D"/>
    <w:rsid w:val="00594D93"/>
    <w:rsid w:val="005964F1"/>
    <w:rsid w:val="005969A4"/>
    <w:rsid w:val="00596D83"/>
    <w:rsid w:val="005974BF"/>
    <w:rsid w:val="005A0152"/>
    <w:rsid w:val="005A176D"/>
    <w:rsid w:val="005A19B5"/>
    <w:rsid w:val="005A21FF"/>
    <w:rsid w:val="005A29FE"/>
    <w:rsid w:val="005A3BBD"/>
    <w:rsid w:val="005A3F82"/>
    <w:rsid w:val="005A4E94"/>
    <w:rsid w:val="005A7EA7"/>
    <w:rsid w:val="005B1CCD"/>
    <w:rsid w:val="005B1F81"/>
    <w:rsid w:val="005B28B6"/>
    <w:rsid w:val="005B2C04"/>
    <w:rsid w:val="005B35A1"/>
    <w:rsid w:val="005B48E3"/>
    <w:rsid w:val="005B4992"/>
    <w:rsid w:val="005B624C"/>
    <w:rsid w:val="005C0DD9"/>
    <w:rsid w:val="005C117C"/>
    <w:rsid w:val="005C3A39"/>
    <w:rsid w:val="005C538C"/>
    <w:rsid w:val="005C7835"/>
    <w:rsid w:val="005C7D8A"/>
    <w:rsid w:val="005D10FF"/>
    <w:rsid w:val="005D37FF"/>
    <w:rsid w:val="005D38A1"/>
    <w:rsid w:val="005D79B9"/>
    <w:rsid w:val="005D7AC4"/>
    <w:rsid w:val="005E032D"/>
    <w:rsid w:val="005E0B3C"/>
    <w:rsid w:val="005E18D9"/>
    <w:rsid w:val="005E1962"/>
    <w:rsid w:val="005E1B65"/>
    <w:rsid w:val="005E5E77"/>
    <w:rsid w:val="005F10DB"/>
    <w:rsid w:val="005F1EF9"/>
    <w:rsid w:val="005F29B8"/>
    <w:rsid w:val="005F347A"/>
    <w:rsid w:val="005F349C"/>
    <w:rsid w:val="005F4A40"/>
    <w:rsid w:val="005F4C43"/>
    <w:rsid w:val="005F6005"/>
    <w:rsid w:val="00600B3A"/>
    <w:rsid w:val="0060120C"/>
    <w:rsid w:val="00602749"/>
    <w:rsid w:val="006029E7"/>
    <w:rsid w:val="00603077"/>
    <w:rsid w:val="00603735"/>
    <w:rsid w:val="00603B32"/>
    <w:rsid w:val="00603D5B"/>
    <w:rsid w:val="00603F2E"/>
    <w:rsid w:val="00604F64"/>
    <w:rsid w:val="00610531"/>
    <w:rsid w:val="00611825"/>
    <w:rsid w:val="006126AB"/>
    <w:rsid w:val="00613178"/>
    <w:rsid w:val="00613D21"/>
    <w:rsid w:val="006152A8"/>
    <w:rsid w:val="0061551B"/>
    <w:rsid w:val="0061664B"/>
    <w:rsid w:val="0061719B"/>
    <w:rsid w:val="006179C3"/>
    <w:rsid w:val="00620BCD"/>
    <w:rsid w:val="006212A6"/>
    <w:rsid w:val="0062491D"/>
    <w:rsid w:val="00624A81"/>
    <w:rsid w:val="0062648E"/>
    <w:rsid w:val="0062655E"/>
    <w:rsid w:val="00627D4E"/>
    <w:rsid w:val="006320FC"/>
    <w:rsid w:val="00632F50"/>
    <w:rsid w:val="00633692"/>
    <w:rsid w:val="00633693"/>
    <w:rsid w:val="00633964"/>
    <w:rsid w:val="0063450B"/>
    <w:rsid w:val="0063497D"/>
    <w:rsid w:val="00635B6F"/>
    <w:rsid w:val="00635E57"/>
    <w:rsid w:val="00635EB7"/>
    <w:rsid w:val="00636D5D"/>
    <w:rsid w:val="00637175"/>
    <w:rsid w:val="00637810"/>
    <w:rsid w:val="006428F7"/>
    <w:rsid w:val="00642D98"/>
    <w:rsid w:val="00643A8B"/>
    <w:rsid w:val="00643DAB"/>
    <w:rsid w:val="0064400F"/>
    <w:rsid w:val="00644AAB"/>
    <w:rsid w:val="0064568C"/>
    <w:rsid w:val="00645D92"/>
    <w:rsid w:val="00646620"/>
    <w:rsid w:val="00647553"/>
    <w:rsid w:val="00647F41"/>
    <w:rsid w:val="00650208"/>
    <w:rsid w:val="00652E99"/>
    <w:rsid w:val="00654462"/>
    <w:rsid w:val="00655205"/>
    <w:rsid w:val="006562A4"/>
    <w:rsid w:val="00656846"/>
    <w:rsid w:val="00656A7B"/>
    <w:rsid w:val="00657A14"/>
    <w:rsid w:val="0066076A"/>
    <w:rsid w:val="00660A38"/>
    <w:rsid w:val="00661C0A"/>
    <w:rsid w:val="00662198"/>
    <w:rsid w:val="00662314"/>
    <w:rsid w:val="0066388D"/>
    <w:rsid w:val="00663C12"/>
    <w:rsid w:val="006642E1"/>
    <w:rsid w:val="00665CB1"/>
    <w:rsid w:val="006665F4"/>
    <w:rsid w:val="00667C6A"/>
    <w:rsid w:val="006710BA"/>
    <w:rsid w:val="00672E3D"/>
    <w:rsid w:val="00677774"/>
    <w:rsid w:val="0068157C"/>
    <w:rsid w:val="00682550"/>
    <w:rsid w:val="00683520"/>
    <w:rsid w:val="006836B5"/>
    <w:rsid w:val="00683EA1"/>
    <w:rsid w:val="00685398"/>
    <w:rsid w:val="00685AC9"/>
    <w:rsid w:val="006878D1"/>
    <w:rsid w:val="006901E4"/>
    <w:rsid w:val="00690A72"/>
    <w:rsid w:val="00690D58"/>
    <w:rsid w:val="006916DF"/>
    <w:rsid w:val="006923B9"/>
    <w:rsid w:val="00692D4F"/>
    <w:rsid w:val="00695007"/>
    <w:rsid w:val="0069568A"/>
    <w:rsid w:val="00695A14"/>
    <w:rsid w:val="00696CAA"/>
    <w:rsid w:val="006976C1"/>
    <w:rsid w:val="006978EC"/>
    <w:rsid w:val="006A5799"/>
    <w:rsid w:val="006A61E1"/>
    <w:rsid w:val="006A6478"/>
    <w:rsid w:val="006A6746"/>
    <w:rsid w:val="006A7981"/>
    <w:rsid w:val="006B0D1E"/>
    <w:rsid w:val="006B1B02"/>
    <w:rsid w:val="006B2ABB"/>
    <w:rsid w:val="006B37D3"/>
    <w:rsid w:val="006B56F5"/>
    <w:rsid w:val="006C146F"/>
    <w:rsid w:val="006C246B"/>
    <w:rsid w:val="006C3448"/>
    <w:rsid w:val="006C35C9"/>
    <w:rsid w:val="006C4FB3"/>
    <w:rsid w:val="006C50D4"/>
    <w:rsid w:val="006C5790"/>
    <w:rsid w:val="006C5876"/>
    <w:rsid w:val="006C6C7C"/>
    <w:rsid w:val="006D1B55"/>
    <w:rsid w:val="006D4D9B"/>
    <w:rsid w:val="006D5D80"/>
    <w:rsid w:val="006D617E"/>
    <w:rsid w:val="006D7817"/>
    <w:rsid w:val="006E00CC"/>
    <w:rsid w:val="006E0F2A"/>
    <w:rsid w:val="006E294C"/>
    <w:rsid w:val="006E4BF4"/>
    <w:rsid w:val="006F0ACF"/>
    <w:rsid w:val="006F16AC"/>
    <w:rsid w:val="006F3BAE"/>
    <w:rsid w:val="006F5F6D"/>
    <w:rsid w:val="0070215A"/>
    <w:rsid w:val="00703676"/>
    <w:rsid w:val="007040C3"/>
    <w:rsid w:val="0070542E"/>
    <w:rsid w:val="007065B1"/>
    <w:rsid w:val="007114F8"/>
    <w:rsid w:val="007117CE"/>
    <w:rsid w:val="0071230B"/>
    <w:rsid w:val="0071236F"/>
    <w:rsid w:val="0071244B"/>
    <w:rsid w:val="007132C5"/>
    <w:rsid w:val="00713BFB"/>
    <w:rsid w:val="00715129"/>
    <w:rsid w:val="00717F84"/>
    <w:rsid w:val="00721129"/>
    <w:rsid w:val="00722CCC"/>
    <w:rsid w:val="00722D2A"/>
    <w:rsid w:val="00725624"/>
    <w:rsid w:val="00726AD3"/>
    <w:rsid w:val="007315D8"/>
    <w:rsid w:val="007317F5"/>
    <w:rsid w:val="00731A69"/>
    <w:rsid w:val="00732884"/>
    <w:rsid w:val="0073594D"/>
    <w:rsid w:val="00736747"/>
    <w:rsid w:val="00736AD3"/>
    <w:rsid w:val="00736B5A"/>
    <w:rsid w:val="0073725F"/>
    <w:rsid w:val="00740366"/>
    <w:rsid w:val="00740E09"/>
    <w:rsid w:val="0074170D"/>
    <w:rsid w:val="00744478"/>
    <w:rsid w:val="00745343"/>
    <w:rsid w:val="00746D1E"/>
    <w:rsid w:val="00747D33"/>
    <w:rsid w:val="0075124B"/>
    <w:rsid w:val="00754BAB"/>
    <w:rsid w:val="007555A7"/>
    <w:rsid w:val="00755B36"/>
    <w:rsid w:val="007563D6"/>
    <w:rsid w:val="007568BC"/>
    <w:rsid w:val="00757A00"/>
    <w:rsid w:val="00760149"/>
    <w:rsid w:val="00760A5F"/>
    <w:rsid w:val="007617E4"/>
    <w:rsid w:val="0076409E"/>
    <w:rsid w:val="00765B92"/>
    <w:rsid w:val="0077116B"/>
    <w:rsid w:val="00771911"/>
    <w:rsid w:val="007726E8"/>
    <w:rsid w:val="007733E9"/>
    <w:rsid w:val="00774F37"/>
    <w:rsid w:val="007754F4"/>
    <w:rsid w:val="00776690"/>
    <w:rsid w:val="00776EFB"/>
    <w:rsid w:val="0078004C"/>
    <w:rsid w:val="007826CB"/>
    <w:rsid w:val="00783B50"/>
    <w:rsid w:val="00783EE5"/>
    <w:rsid w:val="007869FA"/>
    <w:rsid w:val="00787488"/>
    <w:rsid w:val="007876EE"/>
    <w:rsid w:val="00787D38"/>
    <w:rsid w:val="0079043B"/>
    <w:rsid w:val="00790A12"/>
    <w:rsid w:val="00790C20"/>
    <w:rsid w:val="0079122C"/>
    <w:rsid w:val="007925CD"/>
    <w:rsid w:val="007928C2"/>
    <w:rsid w:val="00793E58"/>
    <w:rsid w:val="00794DE6"/>
    <w:rsid w:val="007951D7"/>
    <w:rsid w:val="007A0286"/>
    <w:rsid w:val="007A2382"/>
    <w:rsid w:val="007A3834"/>
    <w:rsid w:val="007A551E"/>
    <w:rsid w:val="007A5D75"/>
    <w:rsid w:val="007A6C2F"/>
    <w:rsid w:val="007A7392"/>
    <w:rsid w:val="007B16A9"/>
    <w:rsid w:val="007B18B2"/>
    <w:rsid w:val="007B39DF"/>
    <w:rsid w:val="007B546B"/>
    <w:rsid w:val="007B7407"/>
    <w:rsid w:val="007C2121"/>
    <w:rsid w:val="007C32FC"/>
    <w:rsid w:val="007C4F60"/>
    <w:rsid w:val="007C55F5"/>
    <w:rsid w:val="007C6E25"/>
    <w:rsid w:val="007D0C47"/>
    <w:rsid w:val="007D1600"/>
    <w:rsid w:val="007D1682"/>
    <w:rsid w:val="007D1C0B"/>
    <w:rsid w:val="007D26AC"/>
    <w:rsid w:val="007D29B7"/>
    <w:rsid w:val="007D2BD9"/>
    <w:rsid w:val="007D33A8"/>
    <w:rsid w:val="007D368B"/>
    <w:rsid w:val="007D3E39"/>
    <w:rsid w:val="007D652B"/>
    <w:rsid w:val="007E23F1"/>
    <w:rsid w:val="007E3426"/>
    <w:rsid w:val="007E5C2F"/>
    <w:rsid w:val="007E5E43"/>
    <w:rsid w:val="007E7135"/>
    <w:rsid w:val="007E7B3A"/>
    <w:rsid w:val="007F3070"/>
    <w:rsid w:val="007F3A78"/>
    <w:rsid w:val="007F57CF"/>
    <w:rsid w:val="007F5828"/>
    <w:rsid w:val="007F7859"/>
    <w:rsid w:val="00804012"/>
    <w:rsid w:val="008052E6"/>
    <w:rsid w:val="00805889"/>
    <w:rsid w:val="00805F92"/>
    <w:rsid w:val="008078EE"/>
    <w:rsid w:val="00807B78"/>
    <w:rsid w:val="00810114"/>
    <w:rsid w:val="00811139"/>
    <w:rsid w:val="0081299B"/>
    <w:rsid w:val="00815991"/>
    <w:rsid w:val="008164B7"/>
    <w:rsid w:val="00820918"/>
    <w:rsid w:val="00820C8E"/>
    <w:rsid w:val="00821679"/>
    <w:rsid w:val="00822120"/>
    <w:rsid w:val="00827099"/>
    <w:rsid w:val="0082769E"/>
    <w:rsid w:val="00830F33"/>
    <w:rsid w:val="00831FE9"/>
    <w:rsid w:val="00832890"/>
    <w:rsid w:val="008333D0"/>
    <w:rsid w:val="00834CDC"/>
    <w:rsid w:val="008357CA"/>
    <w:rsid w:val="00836536"/>
    <w:rsid w:val="0083736A"/>
    <w:rsid w:val="008424EF"/>
    <w:rsid w:val="00842E0E"/>
    <w:rsid w:val="00846642"/>
    <w:rsid w:val="008507D3"/>
    <w:rsid w:val="00851A8C"/>
    <w:rsid w:val="0085262C"/>
    <w:rsid w:val="0085390B"/>
    <w:rsid w:val="00855147"/>
    <w:rsid w:val="00855382"/>
    <w:rsid w:val="008558EC"/>
    <w:rsid w:val="00856F09"/>
    <w:rsid w:val="0086016E"/>
    <w:rsid w:val="0086049C"/>
    <w:rsid w:val="00861212"/>
    <w:rsid w:val="008617E3"/>
    <w:rsid w:val="00861BA0"/>
    <w:rsid w:val="00862F73"/>
    <w:rsid w:val="00862FE7"/>
    <w:rsid w:val="008640D2"/>
    <w:rsid w:val="00870E32"/>
    <w:rsid w:val="008710EA"/>
    <w:rsid w:val="0087149D"/>
    <w:rsid w:val="0087152F"/>
    <w:rsid w:val="00872BC4"/>
    <w:rsid w:val="00873C9F"/>
    <w:rsid w:val="00874096"/>
    <w:rsid w:val="008742EE"/>
    <w:rsid w:val="0087651E"/>
    <w:rsid w:val="008774E0"/>
    <w:rsid w:val="00880103"/>
    <w:rsid w:val="00882A7B"/>
    <w:rsid w:val="0088381F"/>
    <w:rsid w:val="0088418F"/>
    <w:rsid w:val="0088524D"/>
    <w:rsid w:val="00885E78"/>
    <w:rsid w:val="00886CB4"/>
    <w:rsid w:val="00894ADD"/>
    <w:rsid w:val="008A149D"/>
    <w:rsid w:val="008A3446"/>
    <w:rsid w:val="008A392B"/>
    <w:rsid w:val="008A45A2"/>
    <w:rsid w:val="008A794D"/>
    <w:rsid w:val="008A7C36"/>
    <w:rsid w:val="008B0C4F"/>
    <w:rsid w:val="008B1D9E"/>
    <w:rsid w:val="008B23EB"/>
    <w:rsid w:val="008B23FB"/>
    <w:rsid w:val="008B3322"/>
    <w:rsid w:val="008B3386"/>
    <w:rsid w:val="008B4967"/>
    <w:rsid w:val="008B4FA5"/>
    <w:rsid w:val="008B5F0E"/>
    <w:rsid w:val="008B6B5B"/>
    <w:rsid w:val="008B74B8"/>
    <w:rsid w:val="008C2012"/>
    <w:rsid w:val="008C2AD2"/>
    <w:rsid w:val="008C2DAA"/>
    <w:rsid w:val="008C3C62"/>
    <w:rsid w:val="008C3C89"/>
    <w:rsid w:val="008C4530"/>
    <w:rsid w:val="008C56E2"/>
    <w:rsid w:val="008C6162"/>
    <w:rsid w:val="008D13C1"/>
    <w:rsid w:val="008D4219"/>
    <w:rsid w:val="008D4A26"/>
    <w:rsid w:val="008D7D23"/>
    <w:rsid w:val="008E2DB9"/>
    <w:rsid w:val="008E2EA9"/>
    <w:rsid w:val="008E3B34"/>
    <w:rsid w:val="008E52C8"/>
    <w:rsid w:val="008E5BED"/>
    <w:rsid w:val="008E60F5"/>
    <w:rsid w:val="008E67FC"/>
    <w:rsid w:val="008E765F"/>
    <w:rsid w:val="008E7F6B"/>
    <w:rsid w:val="008F41E1"/>
    <w:rsid w:val="008F4FD8"/>
    <w:rsid w:val="008F58C3"/>
    <w:rsid w:val="009003AE"/>
    <w:rsid w:val="009005F0"/>
    <w:rsid w:val="00902696"/>
    <w:rsid w:val="00902717"/>
    <w:rsid w:val="00903468"/>
    <w:rsid w:val="00903A19"/>
    <w:rsid w:val="009049ED"/>
    <w:rsid w:val="00904B55"/>
    <w:rsid w:val="00907062"/>
    <w:rsid w:val="009076BD"/>
    <w:rsid w:val="00910065"/>
    <w:rsid w:val="0091051F"/>
    <w:rsid w:val="0091148C"/>
    <w:rsid w:val="00911FC3"/>
    <w:rsid w:val="009128FA"/>
    <w:rsid w:val="009134D6"/>
    <w:rsid w:val="0091355D"/>
    <w:rsid w:val="00913797"/>
    <w:rsid w:val="00914483"/>
    <w:rsid w:val="0091485C"/>
    <w:rsid w:val="00915C79"/>
    <w:rsid w:val="00916BA2"/>
    <w:rsid w:val="00921553"/>
    <w:rsid w:val="0092269C"/>
    <w:rsid w:val="00922B49"/>
    <w:rsid w:val="00922F57"/>
    <w:rsid w:val="00923C7C"/>
    <w:rsid w:val="00923E75"/>
    <w:rsid w:val="00926B56"/>
    <w:rsid w:val="009275A7"/>
    <w:rsid w:val="009275FA"/>
    <w:rsid w:val="009276ED"/>
    <w:rsid w:val="00931A85"/>
    <w:rsid w:val="00931E95"/>
    <w:rsid w:val="00932BD6"/>
    <w:rsid w:val="0093443D"/>
    <w:rsid w:val="00943AE2"/>
    <w:rsid w:val="00943D71"/>
    <w:rsid w:val="0094440A"/>
    <w:rsid w:val="00945193"/>
    <w:rsid w:val="00945840"/>
    <w:rsid w:val="00945D33"/>
    <w:rsid w:val="00946101"/>
    <w:rsid w:val="00950A9C"/>
    <w:rsid w:val="00950B45"/>
    <w:rsid w:val="00951783"/>
    <w:rsid w:val="009528C0"/>
    <w:rsid w:val="0095428B"/>
    <w:rsid w:val="00954866"/>
    <w:rsid w:val="00955D04"/>
    <w:rsid w:val="009575C3"/>
    <w:rsid w:val="0096081F"/>
    <w:rsid w:val="00962088"/>
    <w:rsid w:val="00962237"/>
    <w:rsid w:val="009623A5"/>
    <w:rsid w:val="0096329C"/>
    <w:rsid w:val="00963DE5"/>
    <w:rsid w:val="00964095"/>
    <w:rsid w:val="00964398"/>
    <w:rsid w:val="0096453D"/>
    <w:rsid w:val="00964B36"/>
    <w:rsid w:val="00966192"/>
    <w:rsid w:val="0097051A"/>
    <w:rsid w:val="009720EB"/>
    <w:rsid w:val="009723FA"/>
    <w:rsid w:val="00972B5C"/>
    <w:rsid w:val="00974946"/>
    <w:rsid w:val="0097530E"/>
    <w:rsid w:val="0097619D"/>
    <w:rsid w:val="00977254"/>
    <w:rsid w:val="00977C56"/>
    <w:rsid w:val="0098059F"/>
    <w:rsid w:val="00980A2C"/>
    <w:rsid w:val="00980E6A"/>
    <w:rsid w:val="0098124C"/>
    <w:rsid w:val="0098353D"/>
    <w:rsid w:val="00983D55"/>
    <w:rsid w:val="00984137"/>
    <w:rsid w:val="009857F7"/>
    <w:rsid w:val="00985957"/>
    <w:rsid w:val="009873D0"/>
    <w:rsid w:val="0099148B"/>
    <w:rsid w:val="009920E7"/>
    <w:rsid w:val="0099211E"/>
    <w:rsid w:val="00992C25"/>
    <w:rsid w:val="00992EA3"/>
    <w:rsid w:val="009938F5"/>
    <w:rsid w:val="00994105"/>
    <w:rsid w:val="00994633"/>
    <w:rsid w:val="00995374"/>
    <w:rsid w:val="009954F3"/>
    <w:rsid w:val="00995B75"/>
    <w:rsid w:val="0099693A"/>
    <w:rsid w:val="00997C17"/>
    <w:rsid w:val="009A282B"/>
    <w:rsid w:val="009A47C8"/>
    <w:rsid w:val="009A5937"/>
    <w:rsid w:val="009A6933"/>
    <w:rsid w:val="009A6AEA"/>
    <w:rsid w:val="009B1D68"/>
    <w:rsid w:val="009B2659"/>
    <w:rsid w:val="009B2DEF"/>
    <w:rsid w:val="009B36B5"/>
    <w:rsid w:val="009B38E3"/>
    <w:rsid w:val="009B3B26"/>
    <w:rsid w:val="009B4134"/>
    <w:rsid w:val="009B4498"/>
    <w:rsid w:val="009B5E4B"/>
    <w:rsid w:val="009B7F40"/>
    <w:rsid w:val="009C29AC"/>
    <w:rsid w:val="009C29D1"/>
    <w:rsid w:val="009C3139"/>
    <w:rsid w:val="009C4F68"/>
    <w:rsid w:val="009C62FA"/>
    <w:rsid w:val="009C6C4B"/>
    <w:rsid w:val="009C75D5"/>
    <w:rsid w:val="009C7AAC"/>
    <w:rsid w:val="009D0DD6"/>
    <w:rsid w:val="009D13E2"/>
    <w:rsid w:val="009D1643"/>
    <w:rsid w:val="009D1783"/>
    <w:rsid w:val="009D1F2C"/>
    <w:rsid w:val="009D25A5"/>
    <w:rsid w:val="009D53B9"/>
    <w:rsid w:val="009D5B58"/>
    <w:rsid w:val="009E1437"/>
    <w:rsid w:val="009E235B"/>
    <w:rsid w:val="009E3132"/>
    <w:rsid w:val="009E3BFD"/>
    <w:rsid w:val="009E426D"/>
    <w:rsid w:val="009E638B"/>
    <w:rsid w:val="009E7F6B"/>
    <w:rsid w:val="009F0038"/>
    <w:rsid w:val="009F17E9"/>
    <w:rsid w:val="009F1BB8"/>
    <w:rsid w:val="009F2404"/>
    <w:rsid w:val="009F2F55"/>
    <w:rsid w:val="009F4E91"/>
    <w:rsid w:val="009F5632"/>
    <w:rsid w:val="009F5C0D"/>
    <w:rsid w:val="009F77F2"/>
    <w:rsid w:val="00A0003B"/>
    <w:rsid w:val="00A003EC"/>
    <w:rsid w:val="00A04998"/>
    <w:rsid w:val="00A04B2B"/>
    <w:rsid w:val="00A05942"/>
    <w:rsid w:val="00A05F9E"/>
    <w:rsid w:val="00A07885"/>
    <w:rsid w:val="00A07990"/>
    <w:rsid w:val="00A1268E"/>
    <w:rsid w:val="00A14CC2"/>
    <w:rsid w:val="00A16519"/>
    <w:rsid w:val="00A16E2C"/>
    <w:rsid w:val="00A219C5"/>
    <w:rsid w:val="00A22644"/>
    <w:rsid w:val="00A2699F"/>
    <w:rsid w:val="00A26BAB"/>
    <w:rsid w:val="00A27586"/>
    <w:rsid w:val="00A27D86"/>
    <w:rsid w:val="00A30023"/>
    <w:rsid w:val="00A30157"/>
    <w:rsid w:val="00A31A75"/>
    <w:rsid w:val="00A31E23"/>
    <w:rsid w:val="00A31F98"/>
    <w:rsid w:val="00A3366F"/>
    <w:rsid w:val="00A34349"/>
    <w:rsid w:val="00A3506F"/>
    <w:rsid w:val="00A359E5"/>
    <w:rsid w:val="00A36163"/>
    <w:rsid w:val="00A361FD"/>
    <w:rsid w:val="00A36EDD"/>
    <w:rsid w:val="00A400F6"/>
    <w:rsid w:val="00A4031C"/>
    <w:rsid w:val="00A423AB"/>
    <w:rsid w:val="00A427D6"/>
    <w:rsid w:val="00A445BB"/>
    <w:rsid w:val="00A457E8"/>
    <w:rsid w:val="00A45DCE"/>
    <w:rsid w:val="00A4797C"/>
    <w:rsid w:val="00A54376"/>
    <w:rsid w:val="00A56415"/>
    <w:rsid w:val="00A56909"/>
    <w:rsid w:val="00A612AA"/>
    <w:rsid w:val="00A61736"/>
    <w:rsid w:val="00A62982"/>
    <w:rsid w:val="00A62E77"/>
    <w:rsid w:val="00A62FED"/>
    <w:rsid w:val="00A638F9"/>
    <w:rsid w:val="00A64020"/>
    <w:rsid w:val="00A66203"/>
    <w:rsid w:val="00A668E0"/>
    <w:rsid w:val="00A70CC5"/>
    <w:rsid w:val="00A714B1"/>
    <w:rsid w:val="00A71942"/>
    <w:rsid w:val="00A72079"/>
    <w:rsid w:val="00A72124"/>
    <w:rsid w:val="00A73D0C"/>
    <w:rsid w:val="00A73F87"/>
    <w:rsid w:val="00A74BC7"/>
    <w:rsid w:val="00A75513"/>
    <w:rsid w:val="00A803F9"/>
    <w:rsid w:val="00A8272F"/>
    <w:rsid w:val="00A82C22"/>
    <w:rsid w:val="00A843D2"/>
    <w:rsid w:val="00A84F12"/>
    <w:rsid w:val="00A853A1"/>
    <w:rsid w:val="00A85D83"/>
    <w:rsid w:val="00A86FAC"/>
    <w:rsid w:val="00A87B90"/>
    <w:rsid w:val="00A900C0"/>
    <w:rsid w:val="00A90F42"/>
    <w:rsid w:val="00A936AB"/>
    <w:rsid w:val="00A93C60"/>
    <w:rsid w:val="00A95361"/>
    <w:rsid w:val="00A95E11"/>
    <w:rsid w:val="00A97202"/>
    <w:rsid w:val="00AA0BEE"/>
    <w:rsid w:val="00AA1BC3"/>
    <w:rsid w:val="00AA391F"/>
    <w:rsid w:val="00AA4766"/>
    <w:rsid w:val="00AA4DA9"/>
    <w:rsid w:val="00AA5792"/>
    <w:rsid w:val="00AA579D"/>
    <w:rsid w:val="00AA67E9"/>
    <w:rsid w:val="00AA7317"/>
    <w:rsid w:val="00AA7EF3"/>
    <w:rsid w:val="00AB09D5"/>
    <w:rsid w:val="00AB22D3"/>
    <w:rsid w:val="00AB2376"/>
    <w:rsid w:val="00AB312F"/>
    <w:rsid w:val="00AB33A1"/>
    <w:rsid w:val="00AB353A"/>
    <w:rsid w:val="00AB425C"/>
    <w:rsid w:val="00AB4D07"/>
    <w:rsid w:val="00AB568A"/>
    <w:rsid w:val="00AB6A59"/>
    <w:rsid w:val="00AB7197"/>
    <w:rsid w:val="00AC011E"/>
    <w:rsid w:val="00AC2859"/>
    <w:rsid w:val="00AC5320"/>
    <w:rsid w:val="00AC755D"/>
    <w:rsid w:val="00AC7D02"/>
    <w:rsid w:val="00AC7EB8"/>
    <w:rsid w:val="00AD0D45"/>
    <w:rsid w:val="00AD51CB"/>
    <w:rsid w:val="00AE0DB9"/>
    <w:rsid w:val="00AE1516"/>
    <w:rsid w:val="00AE1B4C"/>
    <w:rsid w:val="00AE1EFF"/>
    <w:rsid w:val="00AE203C"/>
    <w:rsid w:val="00AE288D"/>
    <w:rsid w:val="00AE3FE8"/>
    <w:rsid w:val="00AE5179"/>
    <w:rsid w:val="00AE5CD7"/>
    <w:rsid w:val="00AE7935"/>
    <w:rsid w:val="00AF07F5"/>
    <w:rsid w:val="00AF1DAD"/>
    <w:rsid w:val="00AF3761"/>
    <w:rsid w:val="00AF67A7"/>
    <w:rsid w:val="00AF7AB5"/>
    <w:rsid w:val="00B02561"/>
    <w:rsid w:val="00B03052"/>
    <w:rsid w:val="00B03270"/>
    <w:rsid w:val="00B0349A"/>
    <w:rsid w:val="00B036FF"/>
    <w:rsid w:val="00B03F92"/>
    <w:rsid w:val="00B03FDF"/>
    <w:rsid w:val="00B04D0B"/>
    <w:rsid w:val="00B05C1B"/>
    <w:rsid w:val="00B06DD0"/>
    <w:rsid w:val="00B07702"/>
    <w:rsid w:val="00B1086A"/>
    <w:rsid w:val="00B10B92"/>
    <w:rsid w:val="00B12964"/>
    <w:rsid w:val="00B14796"/>
    <w:rsid w:val="00B21D13"/>
    <w:rsid w:val="00B2205D"/>
    <w:rsid w:val="00B233D5"/>
    <w:rsid w:val="00B25513"/>
    <w:rsid w:val="00B25DCF"/>
    <w:rsid w:val="00B25E9D"/>
    <w:rsid w:val="00B25FCF"/>
    <w:rsid w:val="00B26DAC"/>
    <w:rsid w:val="00B30F9A"/>
    <w:rsid w:val="00B320A4"/>
    <w:rsid w:val="00B3274C"/>
    <w:rsid w:val="00B328C0"/>
    <w:rsid w:val="00B32A79"/>
    <w:rsid w:val="00B32FD9"/>
    <w:rsid w:val="00B338BE"/>
    <w:rsid w:val="00B33D01"/>
    <w:rsid w:val="00B3477D"/>
    <w:rsid w:val="00B353F2"/>
    <w:rsid w:val="00B3638B"/>
    <w:rsid w:val="00B3674E"/>
    <w:rsid w:val="00B36A19"/>
    <w:rsid w:val="00B379B2"/>
    <w:rsid w:val="00B41D67"/>
    <w:rsid w:val="00B43261"/>
    <w:rsid w:val="00B4515A"/>
    <w:rsid w:val="00B45EF8"/>
    <w:rsid w:val="00B464C3"/>
    <w:rsid w:val="00B47196"/>
    <w:rsid w:val="00B47739"/>
    <w:rsid w:val="00B47A5D"/>
    <w:rsid w:val="00B50636"/>
    <w:rsid w:val="00B50639"/>
    <w:rsid w:val="00B50895"/>
    <w:rsid w:val="00B51F55"/>
    <w:rsid w:val="00B53362"/>
    <w:rsid w:val="00B5360F"/>
    <w:rsid w:val="00B540F5"/>
    <w:rsid w:val="00B56F22"/>
    <w:rsid w:val="00B572AB"/>
    <w:rsid w:val="00B57A34"/>
    <w:rsid w:val="00B608B6"/>
    <w:rsid w:val="00B611F4"/>
    <w:rsid w:val="00B62D9B"/>
    <w:rsid w:val="00B66769"/>
    <w:rsid w:val="00B66C72"/>
    <w:rsid w:val="00B701C4"/>
    <w:rsid w:val="00B70397"/>
    <w:rsid w:val="00B71247"/>
    <w:rsid w:val="00B721D1"/>
    <w:rsid w:val="00B726B0"/>
    <w:rsid w:val="00B73586"/>
    <w:rsid w:val="00B754C8"/>
    <w:rsid w:val="00B765C4"/>
    <w:rsid w:val="00B83719"/>
    <w:rsid w:val="00B84398"/>
    <w:rsid w:val="00B84478"/>
    <w:rsid w:val="00B8461E"/>
    <w:rsid w:val="00B86BC1"/>
    <w:rsid w:val="00B90EBC"/>
    <w:rsid w:val="00B917F9"/>
    <w:rsid w:val="00B92CFB"/>
    <w:rsid w:val="00B92DF7"/>
    <w:rsid w:val="00B93581"/>
    <w:rsid w:val="00B94C99"/>
    <w:rsid w:val="00BA1929"/>
    <w:rsid w:val="00BA1E33"/>
    <w:rsid w:val="00BA29BC"/>
    <w:rsid w:val="00BA2C70"/>
    <w:rsid w:val="00BA2E42"/>
    <w:rsid w:val="00BA338A"/>
    <w:rsid w:val="00BA3A78"/>
    <w:rsid w:val="00BA4EFE"/>
    <w:rsid w:val="00BA5B5D"/>
    <w:rsid w:val="00BA642A"/>
    <w:rsid w:val="00BA6BF0"/>
    <w:rsid w:val="00BA797A"/>
    <w:rsid w:val="00BB5E7B"/>
    <w:rsid w:val="00BB6890"/>
    <w:rsid w:val="00BB7C36"/>
    <w:rsid w:val="00BC1469"/>
    <w:rsid w:val="00BC31AB"/>
    <w:rsid w:val="00BC4001"/>
    <w:rsid w:val="00BC4DA4"/>
    <w:rsid w:val="00BC7491"/>
    <w:rsid w:val="00BC7D61"/>
    <w:rsid w:val="00BD1C03"/>
    <w:rsid w:val="00BD267E"/>
    <w:rsid w:val="00BD7AA8"/>
    <w:rsid w:val="00BD7ED1"/>
    <w:rsid w:val="00BE0321"/>
    <w:rsid w:val="00BE07C8"/>
    <w:rsid w:val="00BE190D"/>
    <w:rsid w:val="00BE2A46"/>
    <w:rsid w:val="00BE2D1D"/>
    <w:rsid w:val="00BE4400"/>
    <w:rsid w:val="00BE4993"/>
    <w:rsid w:val="00BE49CD"/>
    <w:rsid w:val="00BE4B2D"/>
    <w:rsid w:val="00BE516A"/>
    <w:rsid w:val="00BE53BA"/>
    <w:rsid w:val="00BE633E"/>
    <w:rsid w:val="00BE6C08"/>
    <w:rsid w:val="00BE6F30"/>
    <w:rsid w:val="00BF0310"/>
    <w:rsid w:val="00BF4971"/>
    <w:rsid w:val="00BF74D1"/>
    <w:rsid w:val="00C0031B"/>
    <w:rsid w:val="00C03329"/>
    <w:rsid w:val="00C0336C"/>
    <w:rsid w:val="00C04F32"/>
    <w:rsid w:val="00C0735A"/>
    <w:rsid w:val="00C10240"/>
    <w:rsid w:val="00C11C1D"/>
    <w:rsid w:val="00C12AB7"/>
    <w:rsid w:val="00C13863"/>
    <w:rsid w:val="00C13CA4"/>
    <w:rsid w:val="00C14406"/>
    <w:rsid w:val="00C14484"/>
    <w:rsid w:val="00C15262"/>
    <w:rsid w:val="00C21A6B"/>
    <w:rsid w:val="00C22429"/>
    <w:rsid w:val="00C2469A"/>
    <w:rsid w:val="00C25990"/>
    <w:rsid w:val="00C27392"/>
    <w:rsid w:val="00C30D0F"/>
    <w:rsid w:val="00C3169E"/>
    <w:rsid w:val="00C31FFE"/>
    <w:rsid w:val="00C337B6"/>
    <w:rsid w:val="00C33C8F"/>
    <w:rsid w:val="00C33E2E"/>
    <w:rsid w:val="00C3466B"/>
    <w:rsid w:val="00C3612C"/>
    <w:rsid w:val="00C36EF4"/>
    <w:rsid w:val="00C40C01"/>
    <w:rsid w:val="00C413D1"/>
    <w:rsid w:val="00C43CD4"/>
    <w:rsid w:val="00C440C4"/>
    <w:rsid w:val="00C443D0"/>
    <w:rsid w:val="00C45B56"/>
    <w:rsid w:val="00C45EDF"/>
    <w:rsid w:val="00C45F1E"/>
    <w:rsid w:val="00C4629D"/>
    <w:rsid w:val="00C467FC"/>
    <w:rsid w:val="00C470B8"/>
    <w:rsid w:val="00C471F8"/>
    <w:rsid w:val="00C47283"/>
    <w:rsid w:val="00C47A8A"/>
    <w:rsid w:val="00C51C1B"/>
    <w:rsid w:val="00C521CA"/>
    <w:rsid w:val="00C526B1"/>
    <w:rsid w:val="00C52C6C"/>
    <w:rsid w:val="00C530EE"/>
    <w:rsid w:val="00C53EB2"/>
    <w:rsid w:val="00C6017D"/>
    <w:rsid w:val="00C60819"/>
    <w:rsid w:val="00C626E5"/>
    <w:rsid w:val="00C63686"/>
    <w:rsid w:val="00C638E6"/>
    <w:rsid w:val="00C6763F"/>
    <w:rsid w:val="00C678E9"/>
    <w:rsid w:val="00C7124C"/>
    <w:rsid w:val="00C71AEC"/>
    <w:rsid w:val="00C71C99"/>
    <w:rsid w:val="00C72673"/>
    <w:rsid w:val="00C732A4"/>
    <w:rsid w:val="00C7346C"/>
    <w:rsid w:val="00C74782"/>
    <w:rsid w:val="00C74A99"/>
    <w:rsid w:val="00C7675C"/>
    <w:rsid w:val="00C770D1"/>
    <w:rsid w:val="00C776DE"/>
    <w:rsid w:val="00C8059C"/>
    <w:rsid w:val="00C8132A"/>
    <w:rsid w:val="00C829C8"/>
    <w:rsid w:val="00C82A71"/>
    <w:rsid w:val="00C82AEF"/>
    <w:rsid w:val="00C82F24"/>
    <w:rsid w:val="00C87C88"/>
    <w:rsid w:val="00C90EC4"/>
    <w:rsid w:val="00C92956"/>
    <w:rsid w:val="00C93652"/>
    <w:rsid w:val="00C93B40"/>
    <w:rsid w:val="00C9435E"/>
    <w:rsid w:val="00C95693"/>
    <w:rsid w:val="00C97A54"/>
    <w:rsid w:val="00C97C19"/>
    <w:rsid w:val="00CA0F9C"/>
    <w:rsid w:val="00CA27FB"/>
    <w:rsid w:val="00CA38C8"/>
    <w:rsid w:val="00CA3C03"/>
    <w:rsid w:val="00CA4C18"/>
    <w:rsid w:val="00CA4E0A"/>
    <w:rsid w:val="00CA73B0"/>
    <w:rsid w:val="00CA7E5E"/>
    <w:rsid w:val="00CB098D"/>
    <w:rsid w:val="00CB0F13"/>
    <w:rsid w:val="00CB1FEB"/>
    <w:rsid w:val="00CB240E"/>
    <w:rsid w:val="00CB292B"/>
    <w:rsid w:val="00CB38BA"/>
    <w:rsid w:val="00CB3C04"/>
    <w:rsid w:val="00CB78F4"/>
    <w:rsid w:val="00CB7BC8"/>
    <w:rsid w:val="00CC0506"/>
    <w:rsid w:val="00CC09BD"/>
    <w:rsid w:val="00CC16A6"/>
    <w:rsid w:val="00CC2495"/>
    <w:rsid w:val="00CC3548"/>
    <w:rsid w:val="00CC3E6F"/>
    <w:rsid w:val="00CC4FEA"/>
    <w:rsid w:val="00CC69B0"/>
    <w:rsid w:val="00CC6F92"/>
    <w:rsid w:val="00CC731A"/>
    <w:rsid w:val="00CC7923"/>
    <w:rsid w:val="00CD0E63"/>
    <w:rsid w:val="00CD3969"/>
    <w:rsid w:val="00CD3D80"/>
    <w:rsid w:val="00CD5739"/>
    <w:rsid w:val="00CD629C"/>
    <w:rsid w:val="00CD63B6"/>
    <w:rsid w:val="00CE055E"/>
    <w:rsid w:val="00CE12D7"/>
    <w:rsid w:val="00CE1676"/>
    <w:rsid w:val="00CE2116"/>
    <w:rsid w:val="00CE3811"/>
    <w:rsid w:val="00CE3815"/>
    <w:rsid w:val="00CE58FA"/>
    <w:rsid w:val="00CF1B39"/>
    <w:rsid w:val="00CF37D1"/>
    <w:rsid w:val="00CF4036"/>
    <w:rsid w:val="00CF6024"/>
    <w:rsid w:val="00CF68AF"/>
    <w:rsid w:val="00CF6D7E"/>
    <w:rsid w:val="00CF7136"/>
    <w:rsid w:val="00D0064F"/>
    <w:rsid w:val="00D0377A"/>
    <w:rsid w:val="00D042E2"/>
    <w:rsid w:val="00D04421"/>
    <w:rsid w:val="00D046E1"/>
    <w:rsid w:val="00D047E5"/>
    <w:rsid w:val="00D04A9E"/>
    <w:rsid w:val="00D051C2"/>
    <w:rsid w:val="00D06878"/>
    <w:rsid w:val="00D06C46"/>
    <w:rsid w:val="00D06CF6"/>
    <w:rsid w:val="00D06EF2"/>
    <w:rsid w:val="00D076DA"/>
    <w:rsid w:val="00D1068A"/>
    <w:rsid w:val="00D12123"/>
    <w:rsid w:val="00D1261D"/>
    <w:rsid w:val="00D126E1"/>
    <w:rsid w:val="00D12BBA"/>
    <w:rsid w:val="00D1453C"/>
    <w:rsid w:val="00D14E5D"/>
    <w:rsid w:val="00D15F2A"/>
    <w:rsid w:val="00D17E9D"/>
    <w:rsid w:val="00D20C29"/>
    <w:rsid w:val="00D220DD"/>
    <w:rsid w:val="00D2415F"/>
    <w:rsid w:val="00D246FD"/>
    <w:rsid w:val="00D24A13"/>
    <w:rsid w:val="00D2634F"/>
    <w:rsid w:val="00D26728"/>
    <w:rsid w:val="00D26D22"/>
    <w:rsid w:val="00D31209"/>
    <w:rsid w:val="00D31329"/>
    <w:rsid w:val="00D317F1"/>
    <w:rsid w:val="00D31A9A"/>
    <w:rsid w:val="00D32A08"/>
    <w:rsid w:val="00D36473"/>
    <w:rsid w:val="00D3724F"/>
    <w:rsid w:val="00D41DC0"/>
    <w:rsid w:val="00D432B5"/>
    <w:rsid w:val="00D432B9"/>
    <w:rsid w:val="00D445AE"/>
    <w:rsid w:val="00D44BA2"/>
    <w:rsid w:val="00D44DE7"/>
    <w:rsid w:val="00D45E29"/>
    <w:rsid w:val="00D47268"/>
    <w:rsid w:val="00D52E63"/>
    <w:rsid w:val="00D54766"/>
    <w:rsid w:val="00D54CA1"/>
    <w:rsid w:val="00D55C64"/>
    <w:rsid w:val="00D6013E"/>
    <w:rsid w:val="00D612BC"/>
    <w:rsid w:val="00D61308"/>
    <w:rsid w:val="00D62539"/>
    <w:rsid w:val="00D6332F"/>
    <w:rsid w:val="00D647BB"/>
    <w:rsid w:val="00D6486A"/>
    <w:rsid w:val="00D65F0D"/>
    <w:rsid w:val="00D6644B"/>
    <w:rsid w:val="00D66D74"/>
    <w:rsid w:val="00D67A70"/>
    <w:rsid w:val="00D73935"/>
    <w:rsid w:val="00D73E62"/>
    <w:rsid w:val="00D7453A"/>
    <w:rsid w:val="00D7529C"/>
    <w:rsid w:val="00D754D8"/>
    <w:rsid w:val="00D80F70"/>
    <w:rsid w:val="00D810CD"/>
    <w:rsid w:val="00D84527"/>
    <w:rsid w:val="00D8549E"/>
    <w:rsid w:val="00D854FF"/>
    <w:rsid w:val="00D86242"/>
    <w:rsid w:val="00D86C96"/>
    <w:rsid w:val="00D86E04"/>
    <w:rsid w:val="00D920DD"/>
    <w:rsid w:val="00D93A08"/>
    <w:rsid w:val="00D94E03"/>
    <w:rsid w:val="00D9501F"/>
    <w:rsid w:val="00D95995"/>
    <w:rsid w:val="00D9608D"/>
    <w:rsid w:val="00D96E4C"/>
    <w:rsid w:val="00DA01DE"/>
    <w:rsid w:val="00DA0C4B"/>
    <w:rsid w:val="00DA3936"/>
    <w:rsid w:val="00DA3FB6"/>
    <w:rsid w:val="00DA6648"/>
    <w:rsid w:val="00DB0230"/>
    <w:rsid w:val="00DB1461"/>
    <w:rsid w:val="00DB3B4D"/>
    <w:rsid w:val="00DB3D93"/>
    <w:rsid w:val="00DB50EF"/>
    <w:rsid w:val="00DB5E03"/>
    <w:rsid w:val="00DC042D"/>
    <w:rsid w:val="00DC049C"/>
    <w:rsid w:val="00DC0B59"/>
    <w:rsid w:val="00DC145E"/>
    <w:rsid w:val="00DC34E4"/>
    <w:rsid w:val="00DC5929"/>
    <w:rsid w:val="00DC5B11"/>
    <w:rsid w:val="00DD04E3"/>
    <w:rsid w:val="00DD0756"/>
    <w:rsid w:val="00DD0B90"/>
    <w:rsid w:val="00DD14D2"/>
    <w:rsid w:val="00DD15B1"/>
    <w:rsid w:val="00DD46E7"/>
    <w:rsid w:val="00DD50C4"/>
    <w:rsid w:val="00DD5342"/>
    <w:rsid w:val="00DD62A9"/>
    <w:rsid w:val="00DD70C7"/>
    <w:rsid w:val="00DE13BB"/>
    <w:rsid w:val="00DE1437"/>
    <w:rsid w:val="00DE21CD"/>
    <w:rsid w:val="00DE3C6F"/>
    <w:rsid w:val="00DE49BF"/>
    <w:rsid w:val="00DE608E"/>
    <w:rsid w:val="00DE7EFF"/>
    <w:rsid w:val="00DF4E89"/>
    <w:rsid w:val="00DF5B85"/>
    <w:rsid w:val="00DF5D36"/>
    <w:rsid w:val="00DF61A7"/>
    <w:rsid w:val="00E01B0A"/>
    <w:rsid w:val="00E03201"/>
    <w:rsid w:val="00E0497C"/>
    <w:rsid w:val="00E06FDE"/>
    <w:rsid w:val="00E123D3"/>
    <w:rsid w:val="00E1287B"/>
    <w:rsid w:val="00E12BB6"/>
    <w:rsid w:val="00E12F3C"/>
    <w:rsid w:val="00E13B0D"/>
    <w:rsid w:val="00E1439A"/>
    <w:rsid w:val="00E14932"/>
    <w:rsid w:val="00E14AE8"/>
    <w:rsid w:val="00E15D87"/>
    <w:rsid w:val="00E15F3B"/>
    <w:rsid w:val="00E16144"/>
    <w:rsid w:val="00E2133C"/>
    <w:rsid w:val="00E22ABB"/>
    <w:rsid w:val="00E24B0F"/>
    <w:rsid w:val="00E26F28"/>
    <w:rsid w:val="00E27019"/>
    <w:rsid w:val="00E30B2C"/>
    <w:rsid w:val="00E30FEE"/>
    <w:rsid w:val="00E31044"/>
    <w:rsid w:val="00E32426"/>
    <w:rsid w:val="00E3267E"/>
    <w:rsid w:val="00E327F8"/>
    <w:rsid w:val="00E3348E"/>
    <w:rsid w:val="00E33FAB"/>
    <w:rsid w:val="00E34210"/>
    <w:rsid w:val="00E34E34"/>
    <w:rsid w:val="00E36D1C"/>
    <w:rsid w:val="00E4000B"/>
    <w:rsid w:val="00E4131E"/>
    <w:rsid w:val="00E41E14"/>
    <w:rsid w:val="00E42094"/>
    <w:rsid w:val="00E426FD"/>
    <w:rsid w:val="00E4671E"/>
    <w:rsid w:val="00E46C48"/>
    <w:rsid w:val="00E46EF7"/>
    <w:rsid w:val="00E511A2"/>
    <w:rsid w:val="00E51600"/>
    <w:rsid w:val="00E53C37"/>
    <w:rsid w:val="00E55814"/>
    <w:rsid w:val="00E6370B"/>
    <w:rsid w:val="00E64238"/>
    <w:rsid w:val="00E65660"/>
    <w:rsid w:val="00E66859"/>
    <w:rsid w:val="00E66E62"/>
    <w:rsid w:val="00E6775F"/>
    <w:rsid w:val="00E679A4"/>
    <w:rsid w:val="00E71331"/>
    <w:rsid w:val="00E7161F"/>
    <w:rsid w:val="00E717D9"/>
    <w:rsid w:val="00E744E8"/>
    <w:rsid w:val="00E752DA"/>
    <w:rsid w:val="00E75735"/>
    <w:rsid w:val="00E762DA"/>
    <w:rsid w:val="00E8052B"/>
    <w:rsid w:val="00E805B3"/>
    <w:rsid w:val="00E83585"/>
    <w:rsid w:val="00E84F9D"/>
    <w:rsid w:val="00E8575B"/>
    <w:rsid w:val="00E86321"/>
    <w:rsid w:val="00E93888"/>
    <w:rsid w:val="00E9437A"/>
    <w:rsid w:val="00E96457"/>
    <w:rsid w:val="00E97530"/>
    <w:rsid w:val="00EA00F6"/>
    <w:rsid w:val="00EA36F9"/>
    <w:rsid w:val="00EA38E9"/>
    <w:rsid w:val="00EA3E7A"/>
    <w:rsid w:val="00EA50CC"/>
    <w:rsid w:val="00EA64B5"/>
    <w:rsid w:val="00EA661A"/>
    <w:rsid w:val="00EB1D21"/>
    <w:rsid w:val="00EB2789"/>
    <w:rsid w:val="00EB2C26"/>
    <w:rsid w:val="00EB369B"/>
    <w:rsid w:val="00EB374C"/>
    <w:rsid w:val="00EB5555"/>
    <w:rsid w:val="00EB6C3B"/>
    <w:rsid w:val="00EB7E44"/>
    <w:rsid w:val="00EC0693"/>
    <w:rsid w:val="00EC15A3"/>
    <w:rsid w:val="00EC1B2D"/>
    <w:rsid w:val="00EC346F"/>
    <w:rsid w:val="00EC3853"/>
    <w:rsid w:val="00EC4175"/>
    <w:rsid w:val="00EC43FA"/>
    <w:rsid w:val="00EC6A90"/>
    <w:rsid w:val="00EC6E09"/>
    <w:rsid w:val="00EC6F0D"/>
    <w:rsid w:val="00ED0EDE"/>
    <w:rsid w:val="00ED14C9"/>
    <w:rsid w:val="00ED1916"/>
    <w:rsid w:val="00ED3945"/>
    <w:rsid w:val="00ED3CFD"/>
    <w:rsid w:val="00ED4856"/>
    <w:rsid w:val="00ED5002"/>
    <w:rsid w:val="00ED68A4"/>
    <w:rsid w:val="00ED691D"/>
    <w:rsid w:val="00ED7E63"/>
    <w:rsid w:val="00EE3CBC"/>
    <w:rsid w:val="00EE5328"/>
    <w:rsid w:val="00EE6566"/>
    <w:rsid w:val="00EF033B"/>
    <w:rsid w:val="00EF2E0C"/>
    <w:rsid w:val="00EF2F00"/>
    <w:rsid w:val="00EF3E95"/>
    <w:rsid w:val="00EF4B24"/>
    <w:rsid w:val="00EF5A93"/>
    <w:rsid w:val="00EF70D1"/>
    <w:rsid w:val="00F00F73"/>
    <w:rsid w:val="00F0113A"/>
    <w:rsid w:val="00F067EC"/>
    <w:rsid w:val="00F0681C"/>
    <w:rsid w:val="00F0727D"/>
    <w:rsid w:val="00F07867"/>
    <w:rsid w:val="00F11943"/>
    <w:rsid w:val="00F13ADE"/>
    <w:rsid w:val="00F15E74"/>
    <w:rsid w:val="00F20FBA"/>
    <w:rsid w:val="00F21274"/>
    <w:rsid w:val="00F236A9"/>
    <w:rsid w:val="00F242B6"/>
    <w:rsid w:val="00F2441C"/>
    <w:rsid w:val="00F26BBC"/>
    <w:rsid w:val="00F27F22"/>
    <w:rsid w:val="00F31708"/>
    <w:rsid w:val="00F31F0B"/>
    <w:rsid w:val="00F32028"/>
    <w:rsid w:val="00F32563"/>
    <w:rsid w:val="00F34F57"/>
    <w:rsid w:val="00F4009D"/>
    <w:rsid w:val="00F40197"/>
    <w:rsid w:val="00F40738"/>
    <w:rsid w:val="00F40825"/>
    <w:rsid w:val="00F41BC5"/>
    <w:rsid w:val="00F42103"/>
    <w:rsid w:val="00F4264F"/>
    <w:rsid w:val="00F42C39"/>
    <w:rsid w:val="00F42D3D"/>
    <w:rsid w:val="00F42E2E"/>
    <w:rsid w:val="00F4545C"/>
    <w:rsid w:val="00F52BE1"/>
    <w:rsid w:val="00F52FC2"/>
    <w:rsid w:val="00F5342C"/>
    <w:rsid w:val="00F54411"/>
    <w:rsid w:val="00F5541C"/>
    <w:rsid w:val="00F56E79"/>
    <w:rsid w:val="00F573DB"/>
    <w:rsid w:val="00F61DA2"/>
    <w:rsid w:val="00F62EBF"/>
    <w:rsid w:val="00F633EC"/>
    <w:rsid w:val="00F63F52"/>
    <w:rsid w:val="00F65904"/>
    <w:rsid w:val="00F65A52"/>
    <w:rsid w:val="00F66E40"/>
    <w:rsid w:val="00F670FE"/>
    <w:rsid w:val="00F67590"/>
    <w:rsid w:val="00F72400"/>
    <w:rsid w:val="00F72572"/>
    <w:rsid w:val="00F72909"/>
    <w:rsid w:val="00F73DB6"/>
    <w:rsid w:val="00F75C9A"/>
    <w:rsid w:val="00F75E30"/>
    <w:rsid w:val="00F75E56"/>
    <w:rsid w:val="00F76DD7"/>
    <w:rsid w:val="00F8141F"/>
    <w:rsid w:val="00F817C5"/>
    <w:rsid w:val="00F82E28"/>
    <w:rsid w:val="00F83C84"/>
    <w:rsid w:val="00F86724"/>
    <w:rsid w:val="00F870AE"/>
    <w:rsid w:val="00F87331"/>
    <w:rsid w:val="00F873EC"/>
    <w:rsid w:val="00F9001D"/>
    <w:rsid w:val="00F932D9"/>
    <w:rsid w:val="00F93FE1"/>
    <w:rsid w:val="00F94D03"/>
    <w:rsid w:val="00F95D24"/>
    <w:rsid w:val="00F97338"/>
    <w:rsid w:val="00F97B0B"/>
    <w:rsid w:val="00F97BA9"/>
    <w:rsid w:val="00FA0BF1"/>
    <w:rsid w:val="00FA2968"/>
    <w:rsid w:val="00FA3934"/>
    <w:rsid w:val="00FA5CF2"/>
    <w:rsid w:val="00FA687F"/>
    <w:rsid w:val="00FA77B3"/>
    <w:rsid w:val="00FA7A07"/>
    <w:rsid w:val="00FA7E29"/>
    <w:rsid w:val="00FA7ED3"/>
    <w:rsid w:val="00FB5747"/>
    <w:rsid w:val="00FC0F87"/>
    <w:rsid w:val="00FC36B4"/>
    <w:rsid w:val="00FC3821"/>
    <w:rsid w:val="00FC39E0"/>
    <w:rsid w:val="00FC4F2D"/>
    <w:rsid w:val="00FC5790"/>
    <w:rsid w:val="00FC655D"/>
    <w:rsid w:val="00FC7813"/>
    <w:rsid w:val="00FC7A75"/>
    <w:rsid w:val="00FC7C64"/>
    <w:rsid w:val="00FD0517"/>
    <w:rsid w:val="00FD5169"/>
    <w:rsid w:val="00FD617A"/>
    <w:rsid w:val="00FD63BB"/>
    <w:rsid w:val="00FD77F7"/>
    <w:rsid w:val="00FD7D13"/>
    <w:rsid w:val="00FE0452"/>
    <w:rsid w:val="00FE102A"/>
    <w:rsid w:val="00FE1131"/>
    <w:rsid w:val="00FE1305"/>
    <w:rsid w:val="00FE1E58"/>
    <w:rsid w:val="00FE2EB9"/>
    <w:rsid w:val="00FF0420"/>
    <w:rsid w:val="00FF1DC3"/>
    <w:rsid w:val="00FF2674"/>
    <w:rsid w:val="00FF26C3"/>
    <w:rsid w:val="00FF2E15"/>
    <w:rsid w:val="00FF3E36"/>
    <w:rsid w:val="00FF5CAD"/>
    <w:rsid w:val="00FF5F17"/>
    <w:rsid w:val="00FF6139"/>
    <w:rsid w:val="00FF6208"/>
    <w:rsid w:val="00FF70AD"/>
    <w:rsid w:val="00FF7572"/>
    <w:rsid w:val="01A6435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B86266"/>
  <w15:docId w15:val="{E47ECD30-D1D4-4452-B11D-D347F4FB4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semiHidden="1" w:uiPriority="9" w:unhideWhenUsed="1" w:qFormat="1"/>
    <w:lsdException w:name="heading 8" w:semiHidden="1"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qFormat="1"/>
    <w:lsdException w:name="header" w:uiPriority="99" w:qFormat="1"/>
    <w:lsdException w:name="footer" w:uiPriority="99" w:qFormat="1"/>
    <w:lsdException w:name="index heading" w:semiHidden="1" w:unhideWhenUsed="1"/>
    <w:lsdException w:name="caption" w:uiPriority="35" w:unhideWhenUsed="1" w:qFormat="1"/>
    <w:lsdException w:name="table of figures" w:uiPriority="99"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qFormat="1"/>
    <w:lsdException w:name="endnote reference" w:uiPriority="99" w:unhideWhenUsed="1"/>
    <w:lsdException w:name="endnote text" w:uiPriority="99"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uiPriority="1"/>
    <w:lsdException w:name="Body Text Indent" w:uiPriority="99"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uiPriority="99" w:unhideWhenUsed="1"/>
    <w:lsdException w:name="Body Text Indent 2" w:semiHidden="1" w:unhideWhenUsed="1"/>
    <w:lsdException w:name="Hyperlink" w:uiPriority="99" w:unhideWhenUsed="1" w:qFormat="1"/>
    <w:lsdException w:name="FollowedHyperlink" w:uiPriority="99"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uiPriority="99" w:unhideWhenUsed="1"/>
    <w:lsdException w:name="HTML Code" w:semiHidden="1" w:unhideWhenUsed="1"/>
    <w:lsdException w:name="HTML Definition" w:semiHidden="1" w:unhideWhenUsed="1"/>
    <w:lsdException w:name="HTML Keyboard" w:semiHidden="1" w:unhideWhenUsed="1"/>
    <w:lsdException w:name="HTML Preformatted"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99" w:unhideWhenUsed="1" w:qFormat="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qFormat="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uiPriority="29"/>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qFormat="1"/>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bidi/>
    </w:pPr>
    <w:rPr>
      <w:sz w:val="24"/>
      <w:szCs w:val="24"/>
    </w:rPr>
  </w:style>
  <w:style w:type="paragraph" w:styleId="Heading1">
    <w:name w:val="heading 1"/>
    <w:basedOn w:val="Normal"/>
    <w:next w:val="Normal"/>
    <w:link w:val="Heading1Char"/>
    <w:uiPriority w:val="9"/>
    <w:qFormat/>
    <w:pPr>
      <w:autoSpaceDE w:val="0"/>
      <w:autoSpaceDN w:val="0"/>
      <w:bidi w:val="0"/>
      <w:adjustRightInd w:val="0"/>
      <w:spacing w:line="480" w:lineRule="auto"/>
      <w:contextualSpacing/>
      <w:jc w:val="both"/>
      <w:outlineLvl w:val="0"/>
    </w:pPr>
    <w:rPr>
      <w:b/>
      <w:bCs/>
      <w:color w:val="000000"/>
      <w:sz w:val="28"/>
      <w:szCs w:val="28"/>
      <w:lang w:val="zh-CN" w:eastAsia="zh-CN"/>
    </w:rPr>
  </w:style>
  <w:style w:type="paragraph" w:styleId="Heading2">
    <w:name w:val="heading 2"/>
    <w:basedOn w:val="P"/>
    <w:next w:val="Normal"/>
    <w:link w:val="Heading2Char"/>
    <w:uiPriority w:val="9"/>
    <w:unhideWhenUsed/>
    <w:qFormat/>
    <w:pPr>
      <w:numPr>
        <w:ilvl w:val="1"/>
        <w:numId w:val="1"/>
      </w:numPr>
      <w:outlineLvl w:val="1"/>
    </w:pPr>
    <w:rPr>
      <w:b/>
      <w:bCs/>
      <w:lang w:bidi="ar-EG"/>
    </w:rPr>
  </w:style>
  <w:style w:type="paragraph" w:styleId="Heading3">
    <w:name w:val="heading 3"/>
    <w:basedOn w:val="Normal"/>
    <w:next w:val="Normal"/>
    <w:link w:val="Heading3Char"/>
    <w:uiPriority w:val="9"/>
    <w:unhideWhenUsed/>
    <w:qFormat/>
    <w:pPr>
      <w:keepNext/>
      <w:spacing w:before="240" w:after="60"/>
      <w:outlineLvl w:val="2"/>
    </w:pPr>
    <w:rPr>
      <w:rFonts w:ascii="Calibri Light" w:hAnsi="Calibri Light"/>
      <w:b/>
      <w:bCs/>
      <w:sz w:val="26"/>
      <w:szCs w:val="26"/>
      <w:lang w:val="zh-CN" w:eastAsia="zh-CN"/>
    </w:rPr>
  </w:style>
  <w:style w:type="paragraph" w:styleId="Heading4">
    <w:name w:val="heading 4"/>
    <w:basedOn w:val="Normal"/>
    <w:next w:val="Normal"/>
    <w:link w:val="Heading4Char"/>
    <w:uiPriority w:val="9"/>
    <w:unhideWhenUsed/>
    <w:qFormat/>
    <w:pPr>
      <w:keepNext/>
      <w:spacing w:before="240" w:after="60"/>
      <w:outlineLvl w:val="3"/>
    </w:pPr>
    <w:rPr>
      <w:rFonts w:ascii="Calibri" w:hAnsi="Calibri"/>
      <w:b/>
      <w:bCs/>
      <w:sz w:val="28"/>
      <w:szCs w:val="28"/>
      <w:lang w:val="zh-CN" w:eastAsia="zh-CN"/>
    </w:rPr>
  </w:style>
  <w:style w:type="paragraph" w:styleId="Heading5">
    <w:name w:val="heading 5"/>
    <w:basedOn w:val="Normal"/>
    <w:next w:val="Normal"/>
    <w:link w:val="Heading5Char"/>
    <w:uiPriority w:val="9"/>
    <w:unhideWhenUsed/>
    <w:qFormat/>
    <w:pPr>
      <w:spacing w:before="240" w:after="60"/>
      <w:outlineLvl w:val="4"/>
    </w:pPr>
    <w:rPr>
      <w:rFonts w:ascii="Calibri" w:hAnsi="Calibri"/>
      <w:b/>
      <w:bCs/>
      <w:i/>
      <w:iCs/>
      <w:sz w:val="26"/>
      <w:szCs w:val="26"/>
      <w:lang w:val="zh-CN" w:eastAsia="zh-CN"/>
    </w:rPr>
  </w:style>
  <w:style w:type="paragraph" w:styleId="Heading6">
    <w:name w:val="heading 6"/>
    <w:basedOn w:val="Normal"/>
    <w:next w:val="Normal"/>
    <w:link w:val="Heading6Char"/>
    <w:uiPriority w:val="9"/>
    <w:unhideWhenUsed/>
    <w:qFormat/>
    <w:pPr>
      <w:keepNext/>
      <w:keepLines/>
      <w:spacing w:before="200" w:line="276" w:lineRule="auto"/>
      <w:outlineLvl w:val="5"/>
    </w:pPr>
    <w:rPr>
      <w:rFonts w:ascii="Cambria" w:hAnsi="Cambria"/>
      <w:i/>
      <w:iCs/>
      <w:color w:val="243F60"/>
      <w:sz w:val="22"/>
      <w:szCs w:val="22"/>
      <w:lang w:val="zh-CN" w:eastAsia="zh-CN"/>
    </w:rPr>
  </w:style>
  <w:style w:type="paragraph" w:styleId="Heading7">
    <w:name w:val="heading 7"/>
    <w:basedOn w:val="Normal"/>
    <w:next w:val="Normal"/>
    <w:link w:val="Heading7Char"/>
    <w:uiPriority w:val="9"/>
    <w:semiHidden/>
    <w:unhideWhenUsed/>
    <w:qFormat/>
    <w:pPr>
      <w:keepNext/>
      <w:keepLines/>
      <w:bidi w:val="0"/>
      <w:spacing w:before="40" w:line="276" w:lineRule="auto"/>
      <w:outlineLvl w:val="6"/>
    </w:pPr>
    <w:rPr>
      <w:rFonts w:ascii="Cambria" w:eastAsia="SimSun" w:hAnsi="Cambria"/>
      <w:i/>
      <w:iCs/>
      <w:color w:val="243F60"/>
      <w:sz w:val="22"/>
      <w:szCs w:val="22"/>
    </w:rPr>
  </w:style>
  <w:style w:type="paragraph" w:styleId="Heading9">
    <w:name w:val="heading 9"/>
    <w:basedOn w:val="Normal"/>
    <w:next w:val="Normal"/>
    <w:link w:val="Heading9Char"/>
    <w:unhideWhenUsed/>
    <w:qFormat/>
    <w:pPr>
      <w:keepNext/>
      <w:keepLines/>
      <w:bidi w:val="0"/>
      <w:spacing w:before="200"/>
      <w:outlineLvl w:val="8"/>
    </w:pPr>
    <w:rPr>
      <w:rFonts w:ascii="Cambria" w:hAnsi="Cambria"/>
      <w:i/>
      <w:iCs/>
      <w:color w:val="404040"/>
      <w:sz w:val="20"/>
      <w:szCs w:val="20"/>
      <w:lang w:val="zh-CN"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link w:val="PChar"/>
    <w:qFormat/>
    <w:pPr>
      <w:autoSpaceDE w:val="0"/>
      <w:autoSpaceDN w:val="0"/>
      <w:bidi w:val="0"/>
      <w:adjustRightInd w:val="0"/>
      <w:spacing w:line="480" w:lineRule="auto"/>
      <w:jc w:val="both"/>
    </w:pPr>
    <w:rPr>
      <w:rFonts w:eastAsia="SimSun"/>
      <w:color w:val="000000"/>
      <w:lang w:val="en-GB" w:eastAsia="zh-CN"/>
    </w:rPr>
  </w:style>
  <w:style w:type="paragraph" w:styleId="BalloonText">
    <w:name w:val="Balloon Text"/>
    <w:basedOn w:val="Normal"/>
    <w:link w:val="BalloonTextChar"/>
    <w:uiPriority w:val="99"/>
    <w:qFormat/>
    <w:rPr>
      <w:rFonts w:ascii="Tahoma" w:hAnsi="Tahoma"/>
      <w:sz w:val="16"/>
      <w:szCs w:val="16"/>
      <w:lang w:val="zh-CN" w:eastAsia="zh-CN"/>
    </w:rPr>
  </w:style>
  <w:style w:type="paragraph" w:styleId="BlockText">
    <w:name w:val="Block Text"/>
    <w:basedOn w:val="Normal"/>
    <w:pPr>
      <w:tabs>
        <w:tab w:val="left" w:pos="1080"/>
      </w:tabs>
      <w:bidi w:val="0"/>
      <w:ind w:left="540" w:right="180" w:hanging="1080"/>
      <w:jc w:val="right"/>
    </w:pPr>
    <w:rPr>
      <w:sz w:val="28"/>
      <w:szCs w:val="28"/>
    </w:rPr>
  </w:style>
  <w:style w:type="paragraph" w:styleId="BodyText">
    <w:name w:val="Body Text"/>
    <w:basedOn w:val="Normal"/>
    <w:link w:val="BodyTextChar"/>
    <w:uiPriority w:val="1"/>
    <w:pPr>
      <w:bidi w:val="0"/>
      <w:jc w:val="lowKashida"/>
    </w:pPr>
    <w:rPr>
      <w:snapToGrid w:val="0"/>
      <w:sz w:val="30"/>
      <w:szCs w:val="30"/>
      <w:lang w:val="zh-CN" w:eastAsia="ar-SA"/>
    </w:rPr>
  </w:style>
  <w:style w:type="paragraph" w:styleId="BodyText2">
    <w:name w:val="Body Text 2"/>
    <w:basedOn w:val="Normal"/>
    <w:link w:val="BodyText2Char"/>
    <w:pPr>
      <w:widowControl w:val="0"/>
      <w:bidi w:val="0"/>
      <w:spacing w:after="120" w:line="360" w:lineRule="auto"/>
      <w:jc w:val="lowKashida"/>
    </w:pPr>
    <w:rPr>
      <w:snapToGrid w:val="0"/>
      <w:sz w:val="28"/>
      <w:szCs w:val="38"/>
      <w:lang w:val="zh-CN" w:eastAsia="ar-SA"/>
    </w:rPr>
  </w:style>
  <w:style w:type="paragraph" w:styleId="BodyText3">
    <w:name w:val="Body Text 3"/>
    <w:basedOn w:val="Normal"/>
    <w:link w:val="BodyText3Char"/>
    <w:uiPriority w:val="99"/>
    <w:unhideWhenUsed/>
    <w:pPr>
      <w:spacing w:after="120" w:line="276" w:lineRule="auto"/>
    </w:pPr>
    <w:rPr>
      <w:rFonts w:ascii="Calibri" w:eastAsia="Calibri" w:hAnsi="Calibri" w:cs="Arial"/>
      <w:sz w:val="16"/>
      <w:szCs w:val="16"/>
    </w:rPr>
  </w:style>
  <w:style w:type="paragraph" w:styleId="BodyTextIndent">
    <w:name w:val="Body Text Indent"/>
    <w:basedOn w:val="Normal"/>
    <w:link w:val="BodyTextIndentChar"/>
    <w:uiPriority w:val="99"/>
    <w:unhideWhenUsed/>
    <w:pPr>
      <w:bidi w:val="0"/>
      <w:spacing w:line="348" w:lineRule="auto"/>
      <w:ind w:firstLine="720"/>
      <w:jc w:val="lowKashida"/>
    </w:pPr>
    <w:rPr>
      <w:sz w:val="28"/>
      <w:szCs w:val="28"/>
      <w:lang w:eastAsia="ar-SA"/>
    </w:rPr>
  </w:style>
  <w:style w:type="paragraph" w:styleId="BodyTextIndent3">
    <w:name w:val="Body Text Indent 3"/>
    <w:basedOn w:val="Normal"/>
    <w:link w:val="BodyTextIndent3Char"/>
    <w:pPr>
      <w:spacing w:after="120"/>
      <w:ind w:left="283"/>
    </w:pPr>
    <w:rPr>
      <w:sz w:val="16"/>
      <w:szCs w:val="16"/>
    </w:rPr>
  </w:style>
  <w:style w:type="paragraph" w:styleId="Caption">
    <w:name w:val="caption"/>
    <w:basedOn w:val="Normal"/>
    <w:next w:val="Normal"/>
    <w:link w:val="CaptionChar"/>
    <w:uiPriority w:val="35"/>
    <w:unhideWhenUsed/>
    <w:qFormat/>
    <w:pPr>
      <w:keepNext/>
      <w:bidi w:val="0"/>
      <w:spacing w:after="200"/>
    </w:pPr>
    <w:rPr>
      <w:b/>
      <w:bCs/>
      <w:color w:val="000000"/>
      <w:szCs w:val="36"/>
      <w:lang w:val="en-GB" w:eastAsia="zh-CN"/>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qFormat/>
    <w:rPr>
      <w:sz w:val="20"/>
      <w:szCs w:val="20"/>
    </w:rPr>
  </w:style>
  <w:style w:type="paragraph" w:styleId="CommentSubject">
    <w:name w:val="annotation subject"/>
    <w:basedOn w:val="CommentText"/>
    <w:next w:val="CommentText"/>
    <w:link w:val="CommentSubjectChar"/>
    <w:uiPriority w:val="99"/>
    <w:qFormat/>
    <w:rPr>
      <w:b/>
      <w:bCs/>
      <w:lang w:val="zh-CN" w:eastAsia="zh-CN"/>
    </w:rPr>
  </w:style>
  <w:style w:type="character" w:styleId="Emphasis">
    <w:name w:val="Emphasis"/>
    <w:uiPriority w:val="20"/>
    <w:qFormat/>
    <w:rPr>
      <w:i/>
      <w:iCs/>
    </w:rPr>
  </w:style>
  <w:style w:type="character" w:styleId="EndnoteReference">
    <w:name w:val="endnote reference"/>
    <w:uiPriority w:val="99"/>
    <w:unhideWhenUsed/>
    <w:rPr>
      <w:vertAlign w:val="superscript"/>
    </w:rPr>
  </w:style>
  <w:style w:type="paragraph" w:styleId="EndnoteText">
    <w:name w:val="endnote text"/>
    <w:basedOn w:val="Normal"/>
    <w:link w:val="EndnoteTextChar"/>
    <w:uiPriority w:val="99"/>
    <w:unhideWhenUsed/>
    <w:rPr>
      <w:rFonts w:ascii="Calibri" w:eastAsia="Calibri" w:hAnsi="Calibri" w:cs="Arial"/>
      <w:sz w:val="20"/>
      <w:szCs w:val="20"/>
    </w:rPr>
  </w:style>
  <w:style w:type="character" w:styleId="FollowedHyperlink">
    <w:name w:val="FollowedHyperlink"/>
    <w:uiPriority w:val="99"/>
    <w:unhideWhenUsed/>
    <w:rPr>
      <w:color w:val="800080"/>
      <w:u w:val="single"/>
    </w:rPr>
  </w:style>
  <w:style w:type="paragraph" w:styleId="Footer">
    <w:name w:val="footer"/>
    <w:basedOn w:val="Normal"/>
    <w:link w:val="FooterChar"/>
    <w:uiPriority w:val="99"/>
    <w:qFormat/>
    <w:pPr>
      <w:tabs>
        <w:tab w:val="center" w:pos="4153"/>
        <w:tab w:val="right" w:pos="8306"/>
      </w:tabs>
    </w:pPr>
    <w:rPr>
      <w:lang w:val="zh-CN" w:eastAsia="zh-CN"/>
    </w:rPr>
  </w:style>
  <w:style w:type="paragraph" w:styleId="Header">
    <w:name w:val="header"/>
    <w:basedOn w:val="Normal"/>
    <w:link w:val="HeaderChar"/>
    <w:uiPriority w:val="99"/>
    <w:qFormat/>
    <w:pPr>
      <w:tabs>
        <w:tab w:val="center" w:pos="4153"/>
        <w:tab w:val="right" w:pos="8306"/>
      </w:tabs>
    </w:pPr>
    <w:rPr>
      <w:lang w:val="zh-CN" w:eastAsia="zh-CN"/>
    </w:rPr>
  </w:style>
  <w:style w:type="character" w:styleId="HTMLCite">
    <w:name w:val="HTML Cite"/>
    <w:uiPriority w:val="99"/>
    <w:unhideWhenUsed/>
    <w:rPr>
      <w:i/>
      <w:iCs/>
    </w:rPr>
  </w:style>
  <w:style w:type="paragraph" w:styleId="HTMLPreformatted">
    <w:name w:val="HTML Preformatted"/>
    <w:basedOn w:val="Normal"/>
    <w:link w:val="HTMLPreformatted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sz w:val="20"/>
      <w:szCs w:val="20"/>
      <w:lang w:val="zh-CN" w:eastAsia="zh-CN"/>
    </w:rPr>
  </w:style>
  <w:style w:type="character" w:styleId="Hyperlink">
    <w:name w:val="Hyperlink"/>
    <w:uiPriority w:val="99"/>
    <w:unhideWhenUsed/>
    <w:qFormat/>
    <w:rPr>
      <w:color w:val="0000FF"/>
      <w:u w:val="single"/>
    </w:rPr>
  </w:style>
  <w:style w:type="character" w:styleId="LineNumber">
    <w:name w:val="line number"/>
    <w:basedOn w:val="DefaultParagraphFont"/>
    <w:qFormat/>
  </w:style>
  <w:style w:type="paragraph" w:styleId="NormalWeb">
    <w:name w:val="Normal (Web)"/>
    <w:basedOn w:val="Normal"/>
    <w:link w:val="NormalWebChar"/>
    <w:uiPriority w:val="99"/>
    <w:unhideWhenUsed/>
    <w:qFormat/>
    <w:pPr>
      <w:spacing w:after="200" w:line="276" w:lineRule="auto"/>
    </w:pPr>
    <w:rPr>
      <w:rFonts w:eastAsia="Calibri"/>
    </w:rPr>
  </w:style>
  <w:style w:type="character" w:styleId="PageNumber">
    <w:name w:val="page number"/>
    <w:basedOn w:val="DefaultParagraphFont"/>
  </w:style>
  <w:style w:type="character" w:styleId="Strong">
    <w:name w:val="Strong"/>
    <w:uiPriority w:val="22"/>
    <w:rPr>
      <w:b/>
      <w:bCs/>
    </w:rPr>
  </w:style>
  <w:style w:type="paragraph" w:styleId="Subtitle">
    <w:name w:val="Subtitle"/>
    <w:basedOn w:val="Normal"/>
    <w:next w:val="Normal"/>
    <w:link w:val="SubtitleChar"/>
    <w:uiPriority w:val="11"/>
    <w:pPr>
      <w:bidi w:val="0"/>
      <w:spacing w:after="160" w:line="276" w:lineRule="auto"/>
    </w:pPr>
    <w:rPr>
      <w:rFonts w:ascii="Calibri" w:hAnsi="Calibri" w:cs="Arial"/>
      <w:color w:val="5A5A5A"/>
      <w:spacing w:val="15"/>
      <w:sz w:val="22"/>
      <w:szCs w:val="22"/>
    </w:rPr>
  </w:style>
  <w:style w:type="table" w:styleId="TableGrid">
    <w:name w:val="Table Grid"/>
    <w:basedOn w:val="TableNormal"/>
    <w:uiPriority w:val="59"/>
    <w:qFormat/>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qFormat/>
    <w:pPr>
      <w:bidi/>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paragraph" w:styleId="TableofFigures">
    <w:name w:val="table of figures"/>
    <w:basedOn w:val="Normal"/>
    <w:next w:val="Normal"/>
    <w:uiPriority w:val="99"/>
    <w:unhideWhenUsed/>
    <w:pPr>
      <w:bidi w:val="0"/>
      <w:spacing w:before="120" w:after="120"/>
      <w:jc w:val="both"/>
    </w:pPr>
    <w:rPr>
      <w:rFonts w:eastAsia="Calibri" w:cs="Arial"/>
      <w:sz w:val="28"/>
      <w:szCs w:val="22"/>
    </w:rPr>
  </w:style>
  <w:style w:type="table" w:styleId="TableTheme">
    <w:name w:val="Table Theme"/>
    <w:basedOn w:val="TableNormal"/>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pPr>
      <w:spacing w:before="240" w:after="60"/>
      <w:jc w:val="center"/>
      <w:outlineLvl w:val="0"/>
    </w:pPr>
    <w:rPr>
      <w:rFonts w:ascii="Cambria" w:hAnsi="Cambria"/>
      <w:spacing w:val="-10"/>
      <w:kern w:val="28"/>
      <w:sz w:val="56"/>
      <w:szCs w:val="56"/>
      <w:lang w:val="zh-CN" w:eastAsia="zh-CN"/>
    </w:rPr>
  </w:style>
  <w:style w:type="table" w:styleId="LightShading">
    <w:name w:val="Light Shading"/>
    <w:basedOn w:val="TableNormal"/>
    <w:uiPriority w:val="60"/>
    <w:rPr>
      <w:rFonts w:ascii="Calibri" w:eastAsia="Calibri" w:hAnsi="Calibri" w:cs="Arial"/>
      <w:color w:val="000000"/>
      <w:sz w:val="22"/>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Pr>
      <w:color w:val="2F5496"/>
    </w:rPr>
    <w:tblPr>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styleId="LightShading-Accent2">
    <w:name w:val="Light Shading Accent 2"/>
    <w:basedOn w:val="TableNormal"/>
    <w:uiPriority w:val="60"/>
    <w:rPr>
      <w:color w:val="C45911"/>
    </w:rPr>
    <w:tblPr>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styleId="LightShading-Accent4">
    <w:name w:val="Light Shading Accent 4"/>
    <w:basedOn w:val="TableNormal"/>
    <w:uiPriority w:val="60"/>
    <w:rPr>
      <w:rFonts w:ascii="Calibri" w:eastAsia="Calibri" w:hAnsi="Calibri" w:cs="Arial"/>
      <w:color w:val="5F497A"/>
      <w:sz w:val="22"/>
      <w:szCs w:val="22"/>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6">
    <w:name w:val="Light Shading Accent 6"/>
    <w:basedOn w:val="TableNormal"/>
    <w:uiPriority w:val="60"/>
    <w:rPr>
      <w:color w:val="538135"/>
    </w:rPr>
    <w:tblPr>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styleId="LightList-Accent1">
    <w:name w:val="Light List Accent 1"/>
    <w:basedOn w:val="TableNormal"/>
    <w:uiPriority w:val="61"/>
    <w:tblPr>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styleId="LightList-Accent2">
    <w:name w:val="Light List Accent 2"/>
    <w:basedOn w:val="TableNormal"/>
    <w:uiPriority w:val="61"/>
    <w:tblPr>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styleId="LightList-Accent4">
    <w:name w:val="Light List Accent 4"/>
    <w:basedOn w:val="TableNormal"/>
    <w:uiPriority w:val="61"/>
    <w:tblPr>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styleId="LightList-Accent5">
    <w:name w:val="Light List Accent 5"/>
    <w:basedOn w:val="TableNormal"/>
    <w:uiPriority w:val="61"/>
    <w:rPr>
      <w:rFonts w:ascii="Calibri" w:eastAsia="Calibri" w:hAnsi="Calibri" w:cs="Arial"/>
      <w:sz w:val="22"/>
      <w:szCs w:val="22"/>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Grid-Accent1">
    <w:name w:val="Light Grid Accent 1"/>
    <w:basedOn w:val="TableNormal"/>
    <w:uiPriority w:val="62"/>
    <w:rPr>
      <w:rFonts w:ascii="Calibri" w:eastAsia="Calibri" w:hAnsi="Calibri" w:cs="Arial"/>
      <w:sz w:val="22"/>
      <w:szCs w:val="22"/>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yriad Pro" w:eastAsia="Times New Roman" w:hAnsi="Myriad Pro"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Myriad Pro" w:eastAsia="Times New Roman" w:hAnsi="Myriad Pro"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Myriad Pro" w:eastAsia="Times New Roman" w:hAnsi="Myriad Pro" w:cs="Times New Roman"/>
        <w:b/>
        <w:bCs/>
      </w:rPr>
    </w:tblStylePr>
    <w:tblStylePr w:type="lastCol">
      <w:rPr>
        <w:rFonts w:ascii="Myriad Pro" w:eastAsia="Times New Roman" w:hAnsi="Myriad Pro"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LightGrid-Accent2">
    <w:name w:val="Light Grid Accent 2"/>
    <w:basedOn w:val="TableNormal"/>
    <w:uiPriority w:val="62"/>
    <w:tblPr>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auto"/>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auto"/>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auto"/>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auto"/>
        </w:tcBorders>
      </w:tcPr>
    </w:tblStylePr>
  </w:style>
  <w:style w:type="table" w:styleId="LightGrid-Accent4">
    <w:name w:val="Light Grid Accent 4"/>
    <w:basedOn w:val="TableNormal"/>
    <w:uiPriority w:val="62"/>
    <w:tblPr>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auto"/>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auto"/>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auto"/>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auto"/>
        </w:tcBorders>
      </w:tcPr>
    </w:tblStylePr>
  </w:style>
  <w:style w:type="table" w:styleId="LightGrid-Accent5">
    <w:name w:val="Light Grid Accent 5"/>
    <w:basedOn w:val="TableNormal"/>
    <w:uiPriority w:val="62"/>
    <w:rPr>
      <w:rFonts w:ascii="Calibri" w:eastAsia="Calibri" w:hAnsi="Calibri" w:cs="Arial"/>
      <w:sz w:val="22"/>
      <w:szCs w:val="22"/>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yriad Pro" w:eastAsia="Times New Roman" w:hAnsi="Myriad Pro"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Myriad Pro" w:eastAsia="Times New Roman" w:hAnsi="Myriad Pro"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Myriad Pro" w:eastAsia="Times New Roman" w:hAnsi="Myriad Pro" w:cs="Times New Roman"/>
        <w:b/>
        <w:bCs/>
      </w:rPr>
    </w:tblStylePr>
    <w:tblStylePr w:type="lastCol">
      <w:rPr>
        <w:rFonts w:ascii="Myriad Pro" w:eastAsia="Times New Roman" w:hAnsi="Myriad Pro"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MediumShading1-Accent5">
    <w:name w:val="Medium Shading 1 Accent 5"/>
    <w:basedOn w:val="TableNormal"/>
    <w:uiPriority w:val="63"/>
    <w:unhideWhenUsed/>
    <w:rPr>
      <w:rFonts w:ascii="Calibri" w:eastAsia="SimSun" w:hAnsi="Calibri" w:cs="Arial"/>
      <w:sz w:val="22"/>
      <w:szCs w:val="22"/>
    </w:rPr>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Lines="0" w:before="100" w:beforeAutospacing="1" w:afterLines="0" w:after="100" w:afterAutospacing="1"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Lines="0" w:before="100" w:beforeAutospacing="1" w:afterLines="0" w:after="100" w:afterAutospacing="1" w:line="240" w:lineRule="auto"/>
      </w:pPr>
      <w:rPr>
        <w:b/>
        <w:bCs/>
        <w:color w:val="auto"/>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color w:val="FFFFFF"/>
      </w:rPr>
    </w:tblStylePr>
    <w:tblStylePr w:type="lastCol">
      <w:rPr>
        <w:b/>
        <w:bCs/>
        <w:color w:val="FFFFFF"/>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tblStylePr w:type="nwCell">
      <w:rPr>
        <w:color w:val="FFFFFF"/>
      </w:rPr>
    </w:tblStylePr>
  </w:style>
  <w:style w:type="table" w:styleId="MediumShading2-Accent2">
    <w:name w:val="Medium Shading 2 Accent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Accent6">
    <w:name w:val="Medium List 1 Accent 6"/>
    <w:basedOn w:val="TableNormal"/>
    <w:uiPriority w:val="65"/>
    <w:rPr>
      <w:color w:val="000000"/>
    </w:rPr>
    <w:tblPr>
      <w:tblBorders>
        <w:top w:val="single" w:sz="8" w:space="0" w:color="70AD47"/>
        <w:bottom w:val="single" w:sz="8" w:space="0" w:color="70AD47"/>
      </w:tblBorders>
    </w:tblPr>
    <w:tblStylePr w:type="firstRow">
      <w:rPr>
        <w:rFonts w:ascii="Calibri Light" w:eastAsia="Times New Roman"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styleId="MediumGrid1-Accent2">
    <w:name w:val="Medium Grid 1 Accent 2"/>
    <w:basedOn w:val="TableNormal"/>
    <w:uiPriority w:val="67"/>
    <w:tblPr>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styleId="MediumGrid2">
    <w:name w:val="Medium Grid 2"/>
    <w:basedOn w:val="TableNormal"/>
    <w:uiPriority w:val="68"/>
    <w:unhideWhenUsed/>
    <w:rPr>
      <w:rFonts w:ascii="Cambria" w:hAnsi="Cambria"/>
      <w:color w:val="000000"/>
      <w:sz w:val="24"/>
      <w:szCs w:val="24"/>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MediumGrid3-Accent2">
    <w:name w:val="Medium Grid 3 Accent 2"/>
    <w:basedOn w:val="TableNormal"/>
    <w:uiPriority w:val="69"/>
    <w:rPr>
      <w:rFonts w:ascii="Calibri" w:eastAsia="Calibri" w:hAnsi="Calibri" w:cs="Arial"/>
      <w:sz w:val="22"/>
      <w:szCs w:val="22"/>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5">
    <w:name w:val="Medium Grid 3 Accent 5"/>
    <w:basedOn w:val="TableNormal"/>
    <w:uiPriority w:val="69"/>
    <w:unhideWhenUsed/>
    <w:rPr>
      <w:rFonts w:ascii="Calibri" w:eastAsia="Calibri" w:hAnsi="Calibri" w:cs="Arial"/>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unhideWhenUsed/>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character" w:customStyle="1" w:styleId="BalloonTextChar">
    <w:name w:val="Balloon Text Char"/>
    <w:link w:val="BalloonText"/>
    <w:uiPriority w:val="99"/>
    <w:rPr>
      <w:rFonts w:ascii="Tahoma" w:hAnsi="Tahoma" w:cs="Tahoma"/>
      <w:sz w:val="16"/>
      <w:szCs w:val="16"/>
    </w:rPr>
  </w:style>
  <w:style w:type="character" w:customStyle="1" w:styleId="HeaderChar">
    <w:name w:val="Header Char"/>
    <w:link w:val="Header"/>
    <w:uiPriority w:val="99"/>
    <w:qFormat/>
    <w:rPr>
      <w:sz w:val="24"/>
      <w:szCs w:val="24"/>
    </w:rPr>
  </w:style>
  <w:style w:type="character" w:customStyle="1" w:styleId="FooterChar">
    <w:name w:val="Footer Char"/>
    <w:link w:val="Footer"/>
    <w:uiPriority w:val="99"/>
    <w:qFormat/>
    <w:rPr>
      <w:sz w:val="24"/>
      <w:szCs w:val="24"/>
    </w:rPr>
  </w:style>
  <w:style w:type="character" w:customStyle="1" w:styleId="css-133coio">
    <w:name w:val="css-133coio"/>
    <w:basedOn w:val="DefaultParagraphFont"/>
    <w:qFormat/>
  </w:style>
  <w:style w:type="character" w:customStyle="1" w:styleId="CommentTextChar">
    <w:name w:val="Comment Text Char"/>
    <w:basedOn w:val="DefaultParagraphFont"/>
    <w:link w:val="CommentText"/>
    <w:uiPriority w:val="99"/>
    <w:qFormat/>
  </w:style>
  <w:style w:type="character" w:customStyle="1" w:styleId="CommentSubjectChar">
    <w:name w:val="Comment Subject Char"/>
    <w:link w:val="CommentSubject"/>
    <w:uiPriority w:val="99"/>
    <w:qFormat/>
    <w:rPr>
      <w:b/>
      <w:bCs/>
    </w:rPr>
  </w:style>
  <w:style w:type="character" w:customStyle="1" w:styleId="text">
    <w:name w:val="text"/>
    <w:basedOn w:val="DefaultParagraphFont"/>
    <w:qFormat/>
  </w:style>
  <w:style w:type="paragraph" w:customStyle="1" w:styleId="EndNoteBibliographyTitle">
    <w:name w:val="EndNote Bibliography Title"/>
    <w:basedOn w:val="Normal"/>
    <w:link w:val="EndNoteBibliographyTitleChar"/>
    <w:qFormat/>
    <w:pPr>
      <w:jc w:val="center"/>
    </w:pPr>
    <w:rPr>
      <w:lang w:val="zh-CN" w:eastAsia="zh-CN"/>
    </w:rPr>
  </w:style>
  <w:style w:type="character" w:customStyle="1" w:styleId="EndNoteBibliographyTitleChar">
    <w:name w:val="EndNote Bibliography Title Char"/>
    <w:link w:val="EndNoteBibliographyTitle"/>
    <w:qFormat/>
    <w:rPr>
      <w:sz w:val="24"/>
      <w:szCs w:val="24"/>
      <w:lang w:val="zh-CN" w:eastAsia="zh-CN"/>
    </w:rPr>
  </w:style>
  <w:style w:type="paragraph" w:customStyle="1" w:styleId="EndNoteBibliography">
    <w:name w:val="EndNote Bibliography"/>
    <w:basedOn w:val="Normal"/>
    <w:link w:val="EndNoteBibliographyChar"/>
    <w:qFormat/>
    <w:pPr>
      <w:spacing w:line="480" w:lineRule="auto"/>
    </w:pPr>
    <w:rPr>
      <w:lang w:val="zh-CN" w:eastAsia="zh-CN"/>
    </w:rPr>
  </w:style>
  <w:style w:type="character" w:customStyle="1" w:styleId="EndNoteBibliographyChar">
    <w:name w:val="EndNote Bibliography Char"/>
    <w:link w:val="EndNoteBibliography"/>
    <w:qFormat/>
    <w:rPr>
      <w:sz w:val="24"/>
      <w:szCs w:val="24"/>
      <w:lang w:val="zh-CN" w:eastAsia="zh-CN"/>
    </w:rPr>
  </w:style>
  <w:style w:type="paragraph" w:customStyle="1" w:styleId="Footnote">
    <w:name w:val="Foot note"/>
    <w:basedOn w:val="Normal"/>
    <w:link w:val="FootnoteChar"/>
    <w:qFormat/>
    <w:pPr>
      <w:bidi w:val="0"/>
      <w:jc w:val="both"/>
    </w:pPr>
    <w:rPr>
      <w:rFonts w:cs="Akhbar MT"/>
      <w:sz w:val="20"/>
      <w:szCs w:val="20"/>
      <w:lang w:eastAsia="zh-CN"/>
    </w:rPr>
  </w:style>
  <w:style w:type="paragraph" w:customStyle="1" w:styleId="H5">
    <w:name w:val="H5"/>
    <w:basedOn w:val="Normal"/>
    <w:link w:val="H5Char"/>
    <w:qFormat/>
    <w:pPr>
      <w:autoSpaceDE w:val="0"/>
      <w:autoSpaceDN w:val="0"/>
      <w:bidi w:val="0"/>
      <w:adjustRightInd w:val="0"/>
      <w:spacing w:line="360" w:lineRule="auto"/>
    </w:pPr>
    <w:rPr>
      <w:rFonts w:eastAsia="Calibri"/>
      <w:b/>
      <w:bCs/>
      <w:lang w:val="zh-CN"/>
    </w:rPr>
  </w:style>
  <w:style w:type="character" w:customStyle="1" w:styleId="FootnoteChar">
    <w:name w:val="Foot note Char"/>
    <w:link w:val="Footnote"/>
    <w:qFormat/>
    <w:rPr>
      <w:rFonts w:cs="Akhbar MT"/>
      <w:lang w:eastAsia="zh-CN"/>
    </w:rPr>
  </w:style>
  <w:style w:type="character" w:customStyle="1" w:styleId="H5Char">
    <w:name w:val="H5 Char"/>
    <w:link w:val="H5"/>
    <w:qFormat/>
    <w:rPr>
      <w:rFonts w:eastAsia="Calibri"/>
      <w:b/>
      <w:bCs/>
      <w:sz w:val="24"/>
      <w:szCs w:val="24"/>
      <w:lang w:eastAsia="en-US"/>
    </w:rPr>
  </w:style>
  <w:style w:type="character" w:customStyle="1" w:styleId="Heading1Char">
    <w:name w:val="Heading 1 Char"/>
    <w:link w:val="Heading1"/>
    <w:uiPriority w:val="9"/>
    <w:qFormat/>
    <w:rPr>
      <w:b/>
      <w:bCs/>
      <w:color w:val="000000"/>
      <w:sz w:val="28"/>
      <w:szCs w:val="28"/>
      <w:lang w:val="zh-CN" w:eastAsia="zh-CN"/>
    </w:rPr>
  </w:style>
  <w:style w:type="character" w:customStyle="1" w:styleId="PChar">
    <w:name w:val="P Char"/>
    <w:link w:val="P"/>
    <w:qFormat/>
    <w:rPr>
      <w:rFonts w:eastAsia="SimSun"/>
      <w:color w:val="000000"/>
      <w:sz w:val="24"/>
      <w:szCs w:val="24"/>
      <w:lang w:val="en-GB" w:eastAsia="zh-CN"/>
    </w:rPr>
  </w:style>
  <w:style w:type="character" w:customStyle="1" w:styleId="paragraphChar">
    <w:name w:val="paragraph Char"/>
    <w:link w:val="paragraph"/>
    <w:qFormat/>
    <w:locked/>
    <w:rPr>
      <w:sz w:val="24"/>
      <w:szCs w:val="24"/>
      <w:lang w:bidi="ar-EG"/>
    </w:rPr>
  </w:style>
  <w:style w:type="paragraph" w:customStyle="1" w:styleId="paragraph">
    <w:name w:val="paragraph"/>
    <w:basedOn w:val="Normal"/>
    <w:link w:val="paragraphChar"/>
    <w:qFormat/>
    <w:pPr>
      <w:bidi w:val="0"/>
      <w:spacing w:after="160" w:line="360" w:lineRule="auto"/>
      <w:ind w:firstLine="720"/>
      <w:jc w:val="both"/>
    </w:pPr>
    <w:rPr>
      <w:lang w:val="zh-CN" w:eastAsia="zh-CN" w:bidi="ar-EG"/>
    </w:rPr>
  </w:style>
  <w:style w:type="table" w:customStyle="1" w:styleId="GridTable1Light1">
    <w:name w:val="Grid Table 1 Light1"/>
    <w:basedOn w:val="TableNormal"/>
    <w:uiPriority w:val="46"/>
    <w:rPr>
      <w:rFonts w:ascii="Calibri" w:eastAsia="Calibri" w:hAnsi="Calibri" w:cs="Arial"/>
      <w:sz w:val="22"/>
      <w:szCs w:val="22"/>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MediumShading2-Accent51">
    <w:name w:val="Medium Shading 2 - Accent 51"/>
    <w:basedOn w:val="TableNormal"/>
    <w:uiPriority w:val="64"/>
    <w:qFormat/>
    <w:rPr>
      <w:rFonts w:ascii="Calibri" w:eastAsia="SimSun" w:hAnsi="Calibri" w:cs="Arial"/>
      <w:sz w:val="22"/>
      <w:szCs w:val="22"/>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1">
    <w:name w:val="Medium Shading 2 - Accent 511"/>
    <w:basedOn w:val="TableNormal"/>
    <w:uiPriority w:val="64"/>
    <w:qFormat/>
    <w:rPr>
      <w:rFonts w:ascii="Calibri" w:eastAsia="SimSun" w:hAnsi="Calibri" w:cs="Arial"/>
      <w:sz w:val="22"/>
      <w:szCs w:val="22"/>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Heading5Char">
    <w:name w:val="Heading 5 Char"/>
    <w:link w:val="Heading5"/>
    <w:uiPriority w:val="9"/>
    <w:qFormat/>
    <w:rPr>
      <w:rFonts w:ascii="Calibri" w:eastAsia="Times New Roman" w:hAnsi="Calibri" w:cs="Arial"/>
      <w:b/>
      <w:bCs/>
      <w:i/>
      <w:iCs/>
      <w:sz w:val="26"/>
      <w:szCs w:val="26"/>
    </w:rPr>
  </w:style>
  <w:style w:type="character" w:customStyle="1" w:styleId="Heading3Char">
    <w:name w:val="Heading 3 Char"/>
    <w:link w:val="Heading3"/>
    <w:uiPriority w:val="9"/>
    <w:qFormat/>
    <w:rPr>
      <w:rFonts w:ascii="Calibri Light" w:eastAsia="Times New Roman" w:hAnsi="Calibri Light" w:cs="Times New Roman"/>
      <w:b/>
      <w:bCs/>
      <w:sz w:val="26"/>
      <w:szCs w:val="26"/>
    </w:rPr>
  </w:style>
  <w:style w:type="character" w:customStyle="1" w:styleId="Heading4Char">
    <w:name w:val="Heading 4 Char"/>
    <w:link w:val="Heading4"/>
    <w:uiPriority w:val="9"/>
    <w:qFormat/>
    <w:rPr>
      <w:rFonts w:ascii="Calibri" w:eastAsia="Times New Roman" w:hAnsi="Calibri" w:cs="Arial"/>
      <w:b/>
      <w:bCs/>
      <w:sz w:val="28"/>
      <w:szCs w:val="28"/>
    </w:rPr>
  </w:style>
  <w:style w:type="table" w:customStyle="1" w:styleId="GridTable5Dark-Accent51">
    <w:name w:val="Grid Table 5 Dark - Accent 51"/>
    <w:basedOn w:val="TableNormal"/>
    <w:uiPriority w:val="50"/>
    <w:qFormat/>
    <w:rPr>
      <w:rFonts w:ascii="Calibri" w:eastAsia="Calibri" w:hAnsi="Calibri" w:cs="Arial"/>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style>
  <w:style w:type="character" w:customStyle="1" w:styleId="FigChar">
    <w:name w:val="Fig Char"/>
    <w:link w:val="Fig"/>
    <w:qFormat/>
    <w:locked/>
    <w:rPr>
      <w:b/>
      <w:bCs/>
      <w:sz w:val="24"/>
      <w:szCs w:val="24"/>
    </w:rPr>
  </w:style>
  <w:style w:type="paragraph" w:customStyle="1" w:styleId="Fig">
    <w:name w:val="Fig"/>
    <w:basedOn w:val="Normal"/>
    <w:link w:val="FigChar"/>
    <w:qFormat/>
    <w:pPr>
      <w:bidi w:val="0"/>
      <w:spacing w:after="200" w:line="276" w:lineRule="auto"/>
      <w:jc w:val="center"/>
    </w:pPr>
    <w:rPr>
      <w:b/>
      <w:bCs/>
      <w:lang w:val="zh-CN" w:eastAsia="zh-CN"/>
    </w:rPr>
  </w:style>
  <w:style w:type="paragraph" w:customStyle="1" w:styleId="Default">
    <w:name w:val="Default"/>
    <w:qFormat/>
    <w:pPr>
      <w:autoSpaceDE w:val="0"/>
      <w:autoSpaceDN w:val="0"/>
      <w:adjustRightInd w:val="0"/>
    </w:pPr>
    <w:rPr>
      <w:rFonts w:eastAsia="Calibri"/>
      <w:color w:val="000000"/>
      <w:sz w:val="24"/>
      <w:szCs w:val="24"/>
    </w:rPr>
  </w:style>
  <w:style w:type="paragraph" w:styleId="ListParagraph">
    <w:name w:val="List Paragraph"/>
    <w:basedOn w:val="Normal"/>
    <w:link w:val="ListParagraphChar"/>
    <w:uiPriority w:val="1"/>
    <w:qFormat/>
    <w:pPr>
      <w:spacing w:after="200" w:line="276" w:lineRule="auto"/>
      <w:ind w:left="720"/>
      <w:contextualSpacing/>
    </w:pPr>
    <w:rPr>
      <w:rFonts w:ascii="Calibri" w:eastAsia="Calibri" w:hAnsi="Calibri" w:cs="Arial"/>
      <w:sz w:val="22"/>
      <w:szCs w:val="22"/>
    </w:rPr>
  </w:style>
  <w:style w:type="table" w:customStyle="1" w:styleId="GridTable5Dark-Accent21">
    <w:name w:val="Grid Table 5 Dark - Accent 21"/>
    <w:basedOn w:val="TableNormal"/>
    <w:uiPriority w:val="50"/>
    <w:rPr>
      <w:rFonts w:ascii="Calibri" w:eastAsia="Calibri"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character" w:customStyle="1" w:styleId="Heading2Char">
    <w:name w:val="Heading 2 Char"/>
    <w:link w:val="Heading2"/>
    <w:uiPriority w:val="9"/>
    <w:rPr>
      <w:b/>
      <w:bCs/>
      <w:color w:val="000000"/>
      <w:sz w:val="24"/>
      <w:szCs w:val="24"/>
      <w:lang w:val="zh-CN" w:eastAsia="zh-CN" w:bidi="ar-EG"/>
    </w:rPr>
  </w:style>
  <w:style w:type="character" w:customStyle="1" w:styleId="Heading6Char">
    <w:name w:val="Heading 6 Char"/>
    <w:link w:val="Heading6"/>
    <w:uiPriority w:val="9"/>
    <w:rPr>
      <w:rFonts w:ascii="Cambria" w:hAnsi="Cambria"/>
      <w:i/>
      <w:iCs/>
      <w:color w:val="243F60"/>
      <w:sz w:val="22"/>
      <w:szCs w:val="22"/>
    </w:rPr>
  </w:style>
  <w:style w:type="character" w:customStyle="1" w:styleId="Heading9Char">
    <w:name w:val="Heading 9 Char"/>
    <w:link w:val="Heading9"/>
    <w:rPr>
      <w:rFonts w:ascii="Cambria" w:hAnsi="Cambria"/>
      <w:i/>
      <w:iCs/>
      <w:color w:val="404040"/>
    </w:rPr>
  </w:style>
  <w:style w:type="paragraph" w:customStyle="1" w:styleId="p0">
    <w:name w:val="p"/>
    <w:basedOn w:val="Normal"/>
    <w:pPr>
      <w:bidi w:val="0"/>
      <w:spacing w:before="100" w:beforeAutospacing="1" w:after="100" w:afterAutospacing="1"/>
    </w:pPr>
  </w:style>
  <w:style w:type="paragraph" w:customStyle="1" w:styleId="Body">
    <w:name w:val="Body"/>
    <w:rPr>
      <w:rFonts w:ascii="Helvetica Neue" w:eastAsia="Arial Unicode MS" w:hAnsi="Helvetica Neue" w:cs="Arial Unicode MS"/>
      <w:color w:val="000000"/>
      <w:sz w:val="22"/>
      <w:szCs w:val="22"/>
    </w:rPr>
  </w:style>
  <w:style w:type="paragraph" w:customStyle="1" w:styleId="chapter-para">
    <w:name w:val="chapter-para"/>
    <w:basedOn w:val="Normal"/>
    <w:pPr>
      <w:bidi w:val="0"/>
      <w:spacing w:before="100" w:beforeAutospacing="1" w:after="100" w:afterAutospacing="1"/>
    </w:pPr>
  </w:style>
  <w:style w:type="character" w:customStyle="1" w:styleId="sr-only">
    <w:name w:val="sr-only"/>
  </w:style>
  <w:style w:type="character" w:customStyle="1" w:styleId="i">
    <w:name w:val="i"/>
  </w:style>
  <w:style w:type="character" w:customStyle="1" w:styleId="A8">
    <w:name w:val="A8"/>
    <w:uiPriority w:val="99"/>
    <w:rPr>
      <w:rFonts w:cs="Times New Roman PS"/>
      <w:color w:val="000000"/>
      <w:sz w:val="11"/>
      <w:szCs w:val="11"/>
    </w:rPr>
  </w:style>
  <w:style w:type="character" w:customStyle="1" w:styleId="A3">
    <w:name w:val="A3"/>
    <w:uiPriority w:val="99"/>
    <w:rPr>
      <w:rFonts w:cs="Myriad Pro"/>
      <w:color w:val="000000"/>
      <w:sz w:val="18"/>
      <w:szCs w:val="18"/>
    </w:rPr>
  </w:style>
  <w:style w:type="character" w:customStyle="1" w:styleId="A4">
    <w:name w:val="A4"/>
    <w:uiPriority w:val="99"/>
    <w:rPr>
      <w:rFonts w:cs="Myriad Pro"/>
      <w:color w:val="000000"/>
      <w:sz w:val="14"/>
      <w:szCs w:val="14"/>
    </w:rPr>
  </w:style>
  <w:style w:type="character" w:customStyle="1" w:styleId="A0">
    <w:name w:val="A0"/>
    <w:uiPriority w:val="99"/>
    <w:rPr>
      <w:rFonts w:cs="Myriad Pro"/>
      <w:color w:val="000000"/>
      <w:sz w:val="16"/>
      <w:szCs w:val="16"/>
    </w:rPr>
  </w:style>
  <w:style w:type="paragraph" w:customStyle="1" w:styleId="Pa14">
    <w:name w:val="Pa14"/>
    <w:basedOn w:val="Default"/>
    <w:next w:val="Default"/>
    <w:uiPriority w:val="99"/>
    <w:pPr>
      <w:spacing w:line="161" w:lineRule="atLeast"/>
    </w:pPr>
    <w:rPr>
      <w:rFonts w:ascii="CapitoliumNews" w:hAnsi="CapitoliumNews" w:cs="Arial"/>
      <w:color w:val="auto"/>
    </w:rPr>
  </w:style>
  <w:style w:type="paragraph" w:customStyle="1" w:styleId="Pa13">
    <w:name w:val="Pa13"/>
    <w:basedOn w:val="Default"/>
    <w:next w:val="Default"/>
    <w:uiPriority w:val="99"/>
    <w:pPr>
      <w:spacing w:line="161" w:lineRule="atLeast"/>
    </w:pPr>
    <w:rPr>
      <w:rFonts w:ascii="CapitoliumNews" w:hAnsi="CapitoliumNews" w:cs="Arial"/>
      <w:color w:val="auto"/>
    </w:rPr>
  </w:style>
  <w:style w:type="character" w:customStyle="1" w:styleId="personname">
    <w:name w:val="person_name"/>
  </w:style>
  <w:style w:type="paragraph" w:customStyle="1" w:styleId="Pa24">
    <w:name w:val="Pa24"/>
    <w:basedOn w:val="Default"/>
    <w:next w:val="Default"/>
    <w:uiPriority w:val="99"/>
    <w:pPr>
      <w:spacing w:line="181" w:lineRule="atLeast"/>
    </w:pPr>
    <w:rPr>
      <w:rFonts w:ascii="Segoe UI Light" w:hAnsi="Segoe UI Light" w:cs="Arial"/>
      <w:color w:val="auto"/>
    </w:rPr>
  </w:style>
  <w:style w:type="paragraph" w:styleId="NoSpacing">
    <w:name w:val="No Spacing"/>
    <w:link w:val="NoSpacingChar"/>
    <w:uiPriority w:val="1"/>
    <w:pPr>
      <w:bidi/>
    </w:pPr>
    <w:rPr>
      <w:rFonts w:ascii="Calibri" w:eastAsia="Calibri" w:hAnsi="Calibri" w:cs="Arial"/>
      <w:sz w:val="22"/>
      <w:szCs w:val="22"/>
    </w:rPr>
  </w:style>
  <w:style w:type="character" w:customStyle="1" w:styleId="BodyTextChar">
    <w:name w:val="Body Text Char"/>
    <w:link w:val="BodyText"/>
    <w:uiPriority w:val="1"/>
    <w:rPr>
      <w:snapToGrid w:val="0"/>
      <w:sz w:val="30"/>
      <w:szCs w:val="30"/>
      <w:lang w:eastAsia="ar-SA"/>
    </w:rPr>
  </w:style>
  <w:style w:type="character" w:customStyle="1" w:styleId="BodyText2Char">
    <w:name w:val="Body Text 2 Char"/>
    <w:link w:val="BodyText2"/>
    <w:rPr>
      <w:rFonts w:cs="Simplified Arabic"/>
      <w:snapToGrid w:val="0"/>
      <w:sz w:val="28"/>
      <w:szCs w:val="38"/>
      <w:lang w:eastAsia="ar-SA"/>
    </w:rPr>
  </w:style>
  <w:style w:type="table" w:customStyle="1" w:styleId="TableGrid10">
    <w:name w:val="Table Grid1"/>
    <w:basedOn w:val="TableNormal"/>
    <w:uiPriority w:val="59"/>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41">
    <w:name w:val="Light Grid - Accent 41"/>
    <w:basedOn w:val="TableNormal"/>
    <w:uiPriority w:val="62"/>
    <w:rPr>
      <w:rFonts w:ascii="Calibri" w:eastAsia="Calibri" w:hAnsi="Calibri" w:cs="Arial"/>
      <w:sz w:val="22"/>
      <w:szCs w:val="22"/>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auto"/>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customStyle="1" w:styleId="MediumShading2-Accent21">
    <w:name w:val="Medium Shading 2 - Accent 21"/>
    <w:basedOn w:val="TableNormal"/>
    <w:uiPriority w:val="64"/>
    <w:rPr>
      <w:rFonts w:ascii="Calibri" w:eastAsia="Calibri" w:hAnsi="Calibri" w:cs="Arial"/>
      <w:sz w:val="22"/>
      <w:szCs w:val="22"/>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21">
    <w:name w:val="Light List - Accent 21"/>
    <w:basedOn w:val="TableNormal"/>
    <w:uiPriority w:val="61"/>
    <w:rPr>
      <w:rFonts w:ascii="Calibri" w:eastAsia="Calibri" w:hAnsi="Calibri" w:cs="Arial"/>
      <w:sz w:val="22"/>
      <w:szCs w:val="22"/>
    </w:rPr>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41">
    <w:name w:val="Light List - Accent 41"/>
    <w:basedOn w:val="TableNormal"/>
    <w:uiPriority w:val="61"/>
    <w:rPr>
      <w:rFonts w:ascii="Calibri" w:eastAsia="Calibri" w:hAnsi="Calibri" w:cs="Arial"/>
      <w:sz w:val="22"/>
      <w:szCs w:val="22"/>
    </w:rPr>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Shading-Accent11">
    <w:name w:val="Light Shading - Accent 11"/>
    <w:basedOn w:val="TableNormal"/>
    <w:uiPriority w:val="60"/>
    <w:locked/>
    <w:rPr>
      <w:rFonts w:ascii="Calibri" w:eastAsia="Calibri" w:hAnsi="Calibri" w:cs="Arial"/>
      <w:color w:val="365F91"/>
      <w:sz w:val="22"/>
      <w:szCs w:val="22"/>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uiPriority w:val="60"/>
    <w:rPr>
      <w:rFonts w:ascii="Calibri" w:eastAsia="Calibri" w:hAnsi="Calibri" w:cs="Arial"/>
      <w:color w:val="943634"/>
      <w:sz w:val="22"/>
      <w:szCs w:val="22"/>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1">
    <w:name w:val="Light Shading1"/>
    <w:basedOn w:val="TableNormal"/>
    <w:uiPriority w:val="60"/>
    <w:locked/>
    <w:rPr>
      <w:rFonts w:ascii="Calibri" w:eastAsia="Calibri" w:hAnsi="Calibri" w:cs="Arial"/>
      <w:color w:val="000000"/>
      <w:sz w:val="22"/>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Accent61">
    <w:name w:val="Medium List 1 - Accent 61"/>
    <w:basedOn w:val="TableNormal"/>
    <w:uiPriority w:val="65"/>
    <w:rPr>
      <w:rFonts w:ascii="Calibri" w:eastAsia="Calibri" w:hAnsi="Calibri" w:cs="Arial"/>
      <w:color w:val="000000"/>
      <w:sz w:val="22"/>
      <w:szCs w:val="22"/>
    </w:rPr>
    <w:tblPr>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Shading-Accent61">
    <w:name w:val="Light Shading - Accent 61"/>
    <w:basedOn w:val="TableNormal"/>
    <w:uiPriority w:val="60"/>
    <w:locked/>
    <w:rPr>
      <w:rFonts w:ascii="Calibri" w:eastAsia="Calibri" w:hAnsi="Calibri" w:cs="Arial"/>
      <w:color w:val="E36C0A"/>
      <w:sz w:val="22"/>
      <w:szCs w:val="22"/>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customStyle="1" w:styleId="HTMLPreformattedChar">
    <w:name w:val="HTML Preformatted Char"/>
    <w:link w:val="HTMLPreformatted"/>
    <w:uiPriority w:val="99"/>
    <w:rPr>
      <w:rFonts w:ascii="Courier New" w:hAnsi="Courier New" w:cs="Courier New"/>
    </w:rPr>
  </w:style>
  <w:style w:type="character" w:customStyle="1" w:styleId="mw-headline">
    <w:name w:val="mw-headline"/>
    <w:basedOn w:val="DefaultParagraphFont"/>
  </w:style>
  <w:style w:type="table" w:customStyle="1" w:styleId="LightList-Accent11">
    <w:name w:val="Light List - Accent 11"/>
    <w:basedOn w:val="TableNormal"/>
    <w:uiPriority w:val="61"/>
    <w:rPr>
      <w:rFonts w:ascii="Calibri" w:eastAsia="Calibri" w:hAnsi="Calibri" w:cs="Arial"/>
      <w:sz w:val="22"/>
      <w:szCs w:val="22"/>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bumpedfont15">
    <w:name w:val="bumpedfont15"/>
    <w:basedOn w:val="DefaultParagraphFont"/>
  </w:style>
  <w:style w:type="character" w:customStyle="1" w:styleId="apple-converted-space">
    <w:name w:val="apple-converted-space"/>
    <w:basedOn w:val="DefaultParagraphFont"/>
    <w:qFormat/>
  </w:style>
  <w:style w:type="paragraph" w:customStyle="1" w:styleId="Title1">
    <w:name w:val="Title1"/>
    <w:basedOn w:val="Normal"/>
    <w:next w:val="Normal"/>
    <w:uiPriority w:val="10"/>
    <w:pPr>
      <w:bidi w:val="0"/>
      <w:contextualSpacing/>
    </w:pPr>
    <w:rPr>
      <w:rFonts w:ascii="Cambria" w:hAnsi="Cambria"/>
      <w:spacing w:val="-10"/>
      <w:kern w:val="28"/>
      <w:sz w:val="56"/>
      <w:szCs w:val="56"/>
    </w:rPr>
  </w:style>
  <w:style w:type="character" w:customStyle="1" w:styleId="TitleChar">
    <w:name w:val="Title Char"/>
    <w:link w:val="Title"/>
    <w:rPr>
      <w:rFonts w:ascii="Cambria" w:eastAsia="Times New Roman" w:hAnsi="Cambria" w:cs="Times New Roman"/>
      <w:spacing w:val="-10"/>
      <w:kern w:val="28"/>
      <w:sz w:val="56"/>
      <w:szCs w:val="56"/>
    </w:rPr>
  </w:style>
  <w:style w:type="paragraph" w:customStyle="1" w:styleId="s3">
    <w:name w:val="s3"/>
    <w:basedOn w:val="Normal"/>
    <w:pPr>
      <w:bidi w:val="0"/>
      <w:spacing w:before="100" w:beforeAutospacing="1" w:after="100" w:afterAutospacing="1"/>
    </w:pPr>
  </w:style>
  <w:style w:type="character" w:customStyle="1" w:styleId="s6">
    <w:name w:val="s6"/>
    <w:basedOn w:val="DefaultParagraphFont"/>
  </w:style>
  <w:style w:type="character" w:customStyle="1" w:styleId="s8">
    <w:name w:val="s8"/>
    <w:basedOn w:val="DefaultParagraphFont"/>
  </w:style>
  <w:style w:type="character" w:customStyle="1" w:styleId="s9">
    <w:name w:val="s9"/>
    <w:basedOn w:val="DefaultParagraphFont"/>
  </w:style>
  <w:style w:type="character" w:customStyle="1" w:styleId="s4">
    <w:name w:val="s4"/>
    <w:basedOn w:val="DefaultParagraphFont"/>
  </w:style>
  <w:style w:type="paragraph" w:customStyle="1" w:styleId="s11">
    <w:name w:val="s11"/>
    <w:basedOn w:val="Normal"/>
    <w:pPr>
      <w:bidi w:val="0"/>
      <w:spacing w:before="100" w:beforeAutospacing="1" w:after="100" w:afterAutospacing="1"/>
    </w:pPr>
  </w:style>
  <w:style w:type="character" w:customStyle="1" w:styleId="display-block">
    <w:name w:val="display-block"/>
    <w:basedOn w:val="DefaultParagraphFont"/>
  </w:style>
  <w:style w:type="character" w:customStyle="1" w:styleId="contentauthor--name">
    <w:name w:val="content__author--name"/>
    <w:basedOn w:val="DefaultParagraphFont"/>
  </w:style>
  <w:style w:type="character" w:customStyle="1" w:styleId="contentauthor--date">
    <w:name w:val="content__author--date"/>
    <w:basedOn w:val="DefaultParagraphFont"/>
  </w:style>
  <w:style w:type="paragraph" w:customStyle="1" w:styleId="simplepara">
    <w:name w:val="simplepara"/>
    <w:basedOn w:val="Normal"/>
    <w:uiPriority w:val="99"/>
    <w:pPr>
      <w:bidi w:val="0"/>
      <w:spacing w:before="100" w:beforeAutospacing="1" w:after="100" w:afterAutospacing="1"/>
    </w:pPr>
  </w:style>
  <w:style w:type="character" w:customStyle="1" w:styleId="s2">
    <w:name w:val="s2"/>
    <w:basedOn w:val="DefaultParagraphFont"/>
  </w:style>
  <w:style w:type="table" w:customStyle="1" w:styleId="GridTable5Dark-Accent31">
    <w:name w:val="Grid Table 5 Dark - Accent 31"/>
    <w:basedOn w:val="TableNormal"/>
    <w:uiPriority w:val="50"/>
    <w:locked/>
    <w:rPr>
      <w:rFonts w:ascii="Calibri" w:eastAsia="Calibri"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GridTable6Colorful-Accent21">
    <w:name w:val="Grid Table 6 Colorful - Accent 21"/>
    <w:basedOn w:val="TableNormal"/>
    <w:uiPriority w:val="51"/>
    <w:rPr>
      <w:rFonts w:ascii="Calibri" w:eastAsia="Calibri" w:hAnsi="Calibri" w:cs="Arial"/>
      <w:color w:val="943634"/>
      <w:sz w:val="22"/>
      <w:szCs w:val="22"/>
    </w:rPr>
    <w:tblPr>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7Colorful-Accent21">
    <w:name w:val="Grid Table 7 Colorful - Accent 21"/>
    <w:basedOn w:val="TableNormal"/>
    <w:uiPriority w:val="52"/>
    <w:rPr>
      <w:rFonts w:ascii="Calibri" w:eastAsia="Calibri" w:hAnsi="Calibri" w:cs="Arial"/>
      <w:color w:val="943634"/>
      <w:sz w:val="22"/>
      <w:szCs w:val="22"/>
    </w:rPr>
    <w:tblPr>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customStyle="1" w:styleId="GridTable7Colorful1">
    <w:name w:val="Grid Table 7 Colorful1"/>
    <w:basedOn w:val="TableNormal"/>
    <w:uiPriority w:val="52"/>
    <w:rPr>
      <w:rFonts w:ascii="Calibri" w:eastAsia="Calibri" w:hAnsi="Calibri" w:cs="Arial"/>
      <w:color w:val="000000"/>
      <w:sz w:val="22"/>
      <w:szCs w:val="22"/>
    </w:rPr>
    <w:tblP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2-Accent41">
    <w:name w:val="Grid Table 2 - Accent 41"/>
    <w:basedOn w:val="TableNormal"/>
    <w:uiPriority w:val="47"/>
    <w:locked/>
    <w:rPr>
      <w:rFonts w:ascii="Calibri" w:eastAsia="Calibri" w:hAnsi="Calibri" w:cs="Arial"/>
      <w:sz w:val="22"/>
      <w:szCs w:val="22"/>
    </w:rPr>
    <w:tblPr>
      <w:tblBorders>
        <w:top w:val="single" w:sz="2" w:space="0" w:color="B2A1C7"/>
        <w:bottom w:val="single" w:sz="2" w:space="0" w:color="B2A1C7"/>
        <w:insideH w:val="single" w:sz="2" w:space="0" w:color="B2A1C7"/>
        <w:insideV w:val="single" w:sz="2" w:space="0" w:color="B2A1C7"/>
      </w:tblBorders>
    </w:tblPr>
    <w:tblStylePr w:type="firstRow">
      <w:rPr>
        <w:b/>
        <w:bCs/>
      </w:rPr>
      <w:tblPr/>
      <w:tcPr>
        <w:tcBorders>
          <w:top w:val="nil"/>
          <w:bottom w:val="single" w:sz="12" w:space="0" w:color="B2A1C7"/>
          <w:insideH w:val="nil"/>
          <w:insideV w:val="nil"/>
        </w:tcBorders>
        <w:shd w:val="clear" w:color="auto" w:fill="FFFFFF"/>
      </w:tcPr>
    </w:tblStylePr>
    <w:tblStylePr w:type="lastRow">
      <w:rPr>
        <w:b/>
        <w:bCs/>
      </w:rPr>
      <w:tblPr/>
      <w:tcPr>
        <w:tcBorders>
          <w:top w:val="double" w:sz="2" w:space="0" w:color="B2A1C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31">
    <w:name w:val="List Table 31"/>
    <w:basedOn w:val="TableNormal"/>
    <w:uiPriority w:val="48"/>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GridTable1Light-Accent41">
    <w:name w:val="Grid Table 1 Light - Accent 41"/>
    <w:basedOn w:val="TableNormal"/>
    <w:uiPriority w:val="46"/>
    <w:locked/>
    <w:rPr>
      <w:rFonts w:ascii="Calibri" w:eastAsia="Calibri" w:hAnsi="Calibri" w:cs="Arial"/>
      <w:sz w:val="22"/>
      <w:szCs w:val="22"/>
    </w:rPr>
    <w:tblPr>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Pr>
    <w:tblStylePr w:type="firstRow">
      <w:rPr>
        <w:b/>
        <w:bCs/>
      </w:rPr>
      <w:tblPr/>
      <w:tcPr>
        <w:tcBorders>
          <w:bottom w:val="single" w:sz="12" w:space="0" w:color="B2A1C7"/>
        </w:tcBorders>
      </w:tcPr>
    </w:tblStylePr>
    <w:tblStylePr w:type="lastRow">
      <w:rPr>
        <w:b/>
        <w:bCs/>
      </w:rPr>
      <w:tblPr/>
      <w:tcPr>
        <w:tcBorders>
          <w:top w:val="double" w:sz="2" w:space="0" w:color="B2A1C7"/>
        </w:tcBorders>
      </w:tcPr>
    </w:tblStylePr>
    <w:tblStylePr w:type="firstCol">
      <w:rPr>
        <w:b/>
        <w:bCs/>
      </w:rPr>
    </w:tblStylePr>
    <w:tblStylePr w:type="lastCol">
      <w:rPr>
        <w:b/>
        <w:bCs/>
      </w:rPr>
    </w:tblStylePr>
  </w:style>
  <w:style w:type="table" w:customStyle="1" w:styleId="GridTable3-Accent31">
    <w:name w:val="Grid Table 3 - Accent 31"/>
    <w:basedOn w:val="TableNormal"/>
    <w:uiPriority w:val="48"/>
    <w:rPr>
      <w:rFonts w:ascii="Calibri" w:eastAsia="Calibri" w:hAnsi="Calibri" w:cs="Arial"/>
      <w:sz w:val="22"/>
      <w:szCs w:val="22"/>
    </w:rPr>
    <w:tblPr>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GridTable6Colorful-Accent31">
    <w:name w:val="Grid Table 6 Colorful - Accent 31"/>
    <w:basedOn w:val="TableNormal"/>
    <w:uiPriority w:val="51"/>
    <w:rPr>
      <w:rFonts w:ascii="Calibri" w:eastAsia="Calibri" w:hAnsi="Calibri" w:cs="Arial"/>
      <w:color w:val="76923C"/>
      <w:sz w:val="22"/>
      <w:szCs w:val="22"/>
    </w:rPr>
    <w:tblPr>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1">
    <w:name w:val="Grid Table 41"/>
    <w:basedOn w:val="TableNormal"/>
    <w:uiPriority w:val="49"/>
    <w:rPr>
      <w:rFonts w:ascii="Calibri" w:eastAsia="Calibri" w:hAnsi="Calibri" w:cs="Arial"/>
      <w:sz w:val="22"/>
      <w:szCs w:val="22"/>
    </w:rPr>
    <w:tblP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31">
    <w:name w:val="Grid Table 31"/>
    <w:basedOn w:val="TableNormal"/>
    <w:uiPriority w:val="48"/>
    <w:rPr>
      <w:rFonts w:ascii="Calibri" w:eastAsia="Calibri" w:hAnsi="Calibri" w:cs="Arial"/>
      <w:sz w:val="22"/>
      <w:szCs w:val="22"/>
    </w:rPr>
    <w:tblP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1Light-Accent11">
    <w:name w:val="Grid Table 1 Light - Accent 11"/>
    <w:basedOn w:val="TableNormal"/>
    <w:uiPriority w:val="46"/>
    <w:rPr>
      <w:rFonts w:ascii="Calibri" w:eastAsia="Calibri" w:hAnsi="Calibri" w:cs="Arial"/>
      <w:sz w:val="22"/>
      <w:szCs w:val="22"/>
    </w:rPr>
    <w:tblP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s85">
    <w:name w:val="s85"/>
    <w:basedOn w:val="Normal"/>
    <w:pPr>
      <w:bidi w:val="0"/>
      <w:spacing w:before="100" w:beforeAutospacing="1" w:after="100" w:afterAutospacing="1"/>
    </w:pPr>
  </w:style>
  <w:style w:type="character" w:customStyle="1" w:styleId="s84">
    <w:name w:val="s84"/>
    <w:basedOn w:val="DefaultParagraphFont"/>
  </w:style>
  <w:style w:type="character" w:customStyle="1" w:styleId="s12">
    <w:name w:val="s12"/>
    <w:basedOn w:val="DefaultParagraphFont"/>
  </w:style>
  <w:style w:type="paragraph" w:customStyle="1" w:styleId="s87">
    <w:name w:val="s87"/>
    <w:basedOn w:val="Normal"/>
    <w:pPr>
      <w:bidi w:val="0"/>
      <w:spacing w:before="100" w:beforeAutospacing="1" w:after="100" w:afterAutospacing="1"/>
    </w:pPr>
  </w:style>
  <w:style w:type="character" w:customStyle="1" w:styleId="s68">
    <w:name w:val="s68"/>
    <w:basedOn w:val="DefaultParagraphFont"/>
  </w:style>
  <w:style w:type="paragraph" w:customStyle="1" w:styleId="s88">
    <w:name w:val="s88"/>
    <w:basedOn w:val="Normal"/>
    <w:pPr>
      <w:bidi w:val="0"/>
      <w:spacing w:before="100" w:beforeAutospacing="1" w:after="100" w:afterAutospacing="1"/>
    </w:pPr>
  </w:style>
  <w:style w:type="character" w:customStyle="1" w:styleId="s89">
    <w:name w:val="s89"/>
    <w:basedOn w:val="DefaultParagraphFont"/>
  </w:style>
  <w:style w:type="character" w:customStyle="1" w:styleId="s90">
    <w:name w:val="s90"/>
    <w:basedOn w:val="DefaultParagraphFont"/>
  </w:style>
  <w:style w:type="table" w:customStyle="1" w:styleId="GridTable5Dark-Accent11">
    <w:name w:val="Grid Table 5 Dark - Accent 11"/>
    <w:basedOn w:val="TableNormal"/>
    <w:uiPriority w:val="50"/>
    <w:locked/>
    <w:rPr>
      <w:rFonts w:ascii="Calibri" w:eastAsia="Calibri"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ListTable3-Accent21">
    <w:name w:val="List Table 3 - Accent 21"/>
    <w:basedOn w:val="TableNormal"/>
    <w:uiPriority w:val="48"/>
    <w:rPr>
      <w:rFonts w:ascii="Calibri" w:eastAsia="Calibri" w:hAnsi="Calibri" w:cs="Arial"/>
      <w:sz w:val="22"/>
      <w:szCs w:val="22"/>
    </w:rPr>
    <w:tblPr>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table" w:customStyle="1" w:styleId="GridTable1Light-Accent51">
    <w:name w:val="Grid Table 1 Light - Accent 51"/>
    <w:basedOn w:val="TableNormal"/>
    <w:uiPriority w:val="46"/>
    <w:rPr>
      <w:rFonts w:ascii="Calibri" w:eastAsia="Calibri" w:hAnsi="Calibri" w:cs="Arial"/>
      <w:sz w:val="22"/>
      <w:szCs w:val="22"/>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GridTable4-Accent41">
    <w:name w:val="Grid Table 4 - Accent 41"/>
    <w:basedOn w:val="TableNormal"/>
    <w:uiPriority w:val="49"/>
    <w:rPr>
      <w:rFonts w:ascii="Calibri" w:eastAsia="Calibri" w:hAnsi="Calibri" w:cs="Arial"/>
      <w:sz w:val="22"/>
      <w:szCs w:val="22"/>
    </w:rPr>
    <w:tblPr>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character" w:customStyle="1" w:styleId="s15">
    <w:name w:val="s15"/>
    <w:basedOn w:val="DefaultParagraphFont"/>
  </w:style>
  <w:style w:type="character" w:customStyle="1" w:styleId="bumpedfont20">
    <w:name w:val="bumpedfont20"/>
    <w:basedOn w:val="DefaultParagraphFont"/>
  </w:style>
  <w:style w:type="character" w:customStyle="1" w:styleId="s13">
    <w:name w:val="s13"/>
    <w:basedOn w:val="DefaultParagraphFont"/>
  </w:style>
  <w:style w:type="paragraph" w:customStyle="1" w:styleId="s160">
    <w:name w:val="s160"/>
    <w:basedOn w:val="Normal"/>
    <w:pPr>
      <w:bidi w:val="0"/>
      <w:spacing w:before="100" w:beforeAutospacing="1" w:after="100" w:afterAutospacing="1"/>
    </w:pPr>
  </w:style>
  <w:style w:type="character" w:customStyle="1" w:styleId="s97">
    <w:name w:val="s97"/>
    <w:basedOn w:val="DefaultParagraphFont"/>
  </w:style>
  <w:style w:type="paragraph" w:customStyle="1" w:styleId="s23">
    <w:name w:val="s23"/>
    <w:basedOn w:val="Normal"/>
    <w:pPr>
      <w:bidi w:val="0"/>
      <w:spacing w:before="100" w:beforeAutospacing="1" w:after="100" w:afterAutospacing="1"/>
    </w:pPr>
  </w:style>
  <w:style w:type="paragraph" w:customStyle="1" w:styleId="s151">
    <w:name w:val="s151"/>
    <w:basedOn w:val="Normal"/>
    <w:pPr>
      <w:bidi w:val="0"/>
      <w:spacing w:before="100" w:beforeAutospacing="1" w:after="100" w:afterAutospacing="1"/>
    </w:pPr>
  </w:style>
  <w:style w:type="character" w:customStyle="1" w:styleId="s180">
    <w:name w:val="s180"/>
    <w:basedOn w:val="DefaultParagraphFont"/>
  </w:style>
  <w:style w:type="character" w:customStyle="1" w:styleId="s46">
    <w:name w:val="s46"/>
    <w:basedOn w:val="DefaultParagraphFont"/>
  </w:style>
  <w:style w:type="character" w:customStyle="1" w:styleId="s185">
    <w:name w:val="s185"/>
    <w:basedOn w:val="DefaultParagraphFont"/>
  </w:style>
  <w:style w:type="paragraph" w:customStyle="1" w:styleId="s186">
    <w:name w:val="s186"/>
    <w:basedOn w:val="Normal"/>
    <w:pPr>
      <w:bidi w:val="0"/>
      <w:spacing w:before="100" w:beforeAutospacing="1" w:after="100" w:afterAutospacing="1"/>
    </w:pPr>
  </w:style>
  <w:style w:type="paragraph" w:customStyle="1" w:styleId="s188">
    <w:name w:val="s188"/>
    <w:basedOn w:val="Normal"/>
    <w:pPr>
      <w:bidi w:val="0"/>
      <w:spacing w:before="100" w:beforeAutospacing="1" w:after="100" w:afterAutospacing="1"/>
    </w:pPr>
  </w:style>
  <w:style w:type="character" w:customStyle="1" w:styleId="s187">
    <w:name w:val="s187"/>
    <w:basedOn w:val="DefaultParagraphFont"/>
  </w:style>
  <w:style w:type="character" w:customStyle="1" w:styleId="s189">
    <w:name w:val="s189"/>
    <w:basedOn w:val="DefaultParagraphFont"/>
  </w:style>
  <w:style w:type="character" w:customStyle="1" w:styleId="s193">
    <w:name w:val="s193"/>
    <w:basedOn w:val="DefaultParagraphFont"/>
  </w:style>
  <w:style w:type="table" w:customStyle="1" w:styleId="GridTable4-Accent21">
    <w:name w:val="Grid Table 4 - Accent 21"/>
    <w:basedOn w:val="TableNormal"/>
    <w:uiPriority w:val="49"/>
    <w:rPr>
      <w:rFonts w:ascii="Calibri" w:eastAsia="Calibri" w:hAnsi="Calibri" w:cs="Arial"/>
      <w:sz w:val="22"/>
      <w:szCs w:val="22"/>
    </w:rPr>
    <w:tblPr>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5Dark-Accent22">
    <w:name w:val="Grid Table 5 Dark - Accent 22"/>
    <w:basedOn w:val="TableNormal"/>
    <w:uiPriority w:val="50"/>
    <w:locked/>
    <w:rPr>
      <w:rFonts w:ascii="Calibri" w:eastAsia="Calibri"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GridTable3-Accent41">
    <w:name w:val="Grid Table 3 - Accent 41"/>
    <w:basedOn w:val="TableNormal"/>
    <w:uiPriority w:val="48"/>
    <w:rPr>
      <w:rFonts w:ascii="Calibri" w:eastAsia="Calibri" w:hAnsi="Calibri" w:cs="Arial"/>
      <w:sz w:val="22"/>
      <w:szCs w:val="22"/>
    </w:rPr>
    <w:tblPr>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3-Accent51">
    <w:name w:val="Grid Table 3 - Accent 51"/>
    <w:basedOn w:val="TableNormal"/>
    <w:uiPriority w:val="48"/>
    <w:rPr>
      <w:rFonts w:ascii="Calibri" w:eastAsia="Calibri" w:hAnsi="Calibri" w:cs="Arial"/>
      <w:sz w:val="22"/>
      <w:szCs w:val="22"/>
    </w:rPr>
    <w:tblPr>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TableGridLight1">
    <w:name w:val="Table Grid Light1"/>
    <w:basedOn w:val="TableNormal"/>
    <w:uiPriority w:val="40"/>
    <w:rPr>
      <w:rFonts w:ascii="Calibri" w:eastAsia="Calibri" w:hAnsi="Calibri" w:cs="Arial"/>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2-Accent11">
    <w:name w:val="Grid Table 2 - Accent 11"/>
    <w:basedOn w:val="TableNormal"/>
    <w:uiPriority w:val="47"/>
    <w:rPr>
      <w:rFonts w:ascii="Calibri" w:eastAsia="Calibri" w:hAnsi="Calibri" w:cs="Arial"/>
      <w:sz w:val="22"/>
      <w:szCs w:val="22"/>
    </w:rPr>
    <w:tblPr>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s118">
    <w:name w:val="s118"/>
    <w:basedOn w:val="DefaultParagraphFont"/>
  </w:style>
  <w:style w:type="paragraph" w:customStyle="1" w:styleId="s152">
    <w:name w:val="s152"/>
    <w:basedOn w:val="Normal"/>
    <w:pPr>
      <w:bidi w:val="0"/>
      <w:spacing w:before="100" w:beforeAutospacing="1" w:after="100" w:afterAutospacing="1"/>
    </w:pPr>
  </w:style>
  <w:style w:type="character" w:customStyle="1" w:styleId="s393">
    <w:name w:val="s393"/>
    <w:basedOn w:val="DefaultParagraphFont"/>
  </w:style>
  <w:style w:type="character" w:customStyle="1" w:styleId="s394">
    <w:name w:val="s394"/>
    <w:basedOn w:val="DefaultParagraphFont"/>
  </w:style>
  <w:style w:type="paragraph" w:customStyle="1" w:styleId="s397">
    <w:name w:val="s397"/>
    <w:basedOn w:val="Normal"/>
    <w:pPr>
      <w:bidi w:val="0"/>
      <w:spacing w:before="100" w:beforeAutospacing="1" w:after="100" w:afterAutospacing="1"/>
    </w:pPr>
  </w:style>
  <w:style w:type="paragraph" w:customStyle="1" w:styleId="s398">
    <w:name w:val="s398"/>
    <w:basedOn w:val="Normal"/>
    <w:pPr>
      <w:bidi w:val="0"/>
      <w:spacing w:before="100" w:beforeAutospacing="1" w:after="100" w:afterAutospacing="1"/>
    </w:pPr>
  </w:style>
  <w:style w:type="paragraph" w:customStyle="1" w:styleId="s402">
    <w:name w:val="s402"/>
    <w:basedOn w:val="Normal"/>
    <w:pPr>
      <w:bidi w:val="0"/>
      <w:spacing w:before="100" w:beforeAutospacing="1" w:after="100" w:afterAutospacing="1"/>
    </w:pPr>
  </w:style>
  <w:style w:type="paragraph" w:customStyle="1" w:styleId="s404">
    <w:name w:val="s404"/>
    <w:basedOn w:val="Normal"/>
    <w:pPr>
      <w:bidi w:val="0"/>
      <w:spacing w:before="100" w:beforeAutospacing="1" w:after="100" w:afterAutospacing="1"/>
    </w:pPr>
  </w:style>
  <w:style w:type="paragraph" w:customStyle="1" w:styleId="s407">
    <w:name w:val="s407"/>
    <w:basedOn w:val="Normal"/>
    <w:pPr>
      <w:bidi w:val="0"/>
      <w:spacing w:before="100" w:beforeAutospacing="1" w:after="100" w:afterAutospacing="1"/>
    </w:pPr>
  </w:style>
  <w:style w:type="paragraph" w:customStyle="1" w:styleId="s326">
    <w:name w:val="s326"/>
    <w:basedOn w:val="Normal"/>
    <w:pPr>
      <w:bidi w:val="0"/>
      <w:spacing w:before="100" w:beforeAutospacing="1" w:after="100" w:afterAutospacing="1"/>
    </w:pPr>
  </w:style>
  <w:style w:type="paragraph" w:customStyle="1" w:styleId="s139">
    <w:name w:val="s139"/>
    <w:basedOn w:val="Normal"/>
    <w:pPr>
      <w:bidi w:val="0"/>
      <w:spacing w:before="100" w:beforeAutospacing="1" w:after="100" w:afterAutospacing="1"/>
    </w:pPr>
  </w:style>
  <w:style w:type="paragraph" w:customStyle="1" w:styleId="s412">
    <w:name w:val="s412"/>
    <w:basedOn w:val="Normal"/>
    <w:pPr>
      <w:bidi w:val="0"/>
      <w:spacing w:before="100" w:beforeAutospacing="1" w:after="100" w:afterAutospacing="1"/>
    </w:pPr>
  </w:style>
  <w:style w:type="paragraph" w:customStyle="1" w:styleId="s414">
    <w:name w:val="s414"/>
    <w:basedOn w:val="Normal"/>
    <w:pPr>
      <w:bidi w:val="0"/>
      <w:spacing w:before="100" w:beforeAutospacing="1" w:after="100" w:afterAutospacing="1"/>
    </w:pPr>
  </w:style>
  <w:style w:type="paragraph" w:customStyle="1" w:styleId="s39">
    <w:name w:val="s39"/>
    <w:basedOn w:val="Normal"/>
    <w:pPr>
      <w:bidi w:val="0"/>
      <w:spacing w:before="100" w:beforeAutospacing="1" w:after="100" w:afterAutospacing="1"/>
    </w:pPr>
  </w:style>
  <w:style w:type="paragraph" w:customStyle="1" w:styleId="s416">
    <w:name w:val="s416"/>
    <w:basedOn w:val="Normal"/>
    <w:pPr>
      <w:bidi w:val="0"/>
      <w:spacing w:before="100" w:beforeAutospacing="1" w:after="100" w:afterAutospacing="1"/>
    </w:pPr>
  </w:style>
  <w:style w:type="paragraph" w:customStyle="1" w:styleId="s417">
    <w:name w:val="s417"/>
    <w:basedOn w:val="Normal"/>
    <w:pPr>
      <w:bidi w:val="0"/>
      <w:spacing w:before="100" w:beforeAutospacing="1" w:after="100" w:afterAutospacing="1"/>
    </w:pPr>
  </w:style>
  <w:style w:type="paragraph" w:customStyle="1" w:styleId="s420">
    <w:name w:val="s420"/>
    <w:basedOn w:val="Normal"/>
    <w:pPr>
      <w:bidi w:val="0"/>
      <w:spacing w:before="100" w:beforeAutospacing="1" w:after="100" w:afterAutospacing="1"/>
    </w:pPr>
  </w:style>
  <w:style w:type="paragraph" w:customStyle="1" w:styleId="s18">
    <w:name w:val="s18"/>
    <w:basedOn w:val="Normal"/>
    <w:pPr>
      <w:bidi w:val="0"/>
      <w:spacing w:before="100" w:beforeAutospacing="1" w:after="100" w:afterAutospacing="1"/>
    </w:pPr>
  </w:style>
  <w:style w:type="paragraph" w:customStyle="1" w:styleId="s428">
    <w:name w:val="s428"/>
    <w:basedOn w:val="Normal"/>
    <w:pPr>
      <w:bidi w:val="0"/>
      <w:spacing w:before="100" w:beforeAutospacing="1" w:after="100" w:afterAutospacing="1"/>
    </w:pPr>
  </w:style>
  <w:style w:type="character" w:customStyle="1" w:styleId="s427">
    <w:name w:val="s427"/>
    <w:basedOn w:val="DefaultParagraphFont"/>
  </w:style>
  <w:style w:type="character" w:customStyle="1" w:styleId="s429">
    <w:name w:val="s429"/>
    <w:basedOn w:val="DefaultParagraphFont"/>
  </w:style>
  <w:style w:type="paragraph" w:customStyle="1" w:styleId="s436">
    <w:name w:val="s436"/>
    <w:basedOn w:val="Normal"/>
    <w:pPr>
      <w:bidi w:val="0"/>
      <w:spacing w:before="100" w:beforeAutospacing="1" w:after="100" w:afterAutospacing="1"/>
    </w:pPr>
  </w:style>
  <w:style w:type="paragraph" w:customStyle="1" w:styleId="s439">
    <w:name w:val="s439"/>
    <w:basedOn w:val="Normal"/>
    <w:pPr>
      <w:bidi w:val="0"/>
      <w:spacing w:before="100" w:beforeAutospacing="1" w:after="100" w:afterAutospacing="1"/>
    </w:pPr>
  </w:style>
  <w:style w:type="paragraph" w:customStyle="1" w:styleId="s440">
    <w:name w:val="s440"/>
    <w:basedOn w:val="Normal"/>
    <w:pPr>
      <w:bidi w:val="0"/>
      <w:spacing w:before="100" w:beforeAutospacing="1" w:after="100" w:afterAutospacing="1"/>
    </w:pPr>
  </w:style>
  <w:style w:type="paragraph" w:customStyle="1" w:styleId="s442">
    <w:name w:val="s442"/>
    <w:basedOn w:val="Normal"/>
    <w:pPr>
      <w:bidi w:val="0"/>
      <w:spacing w:before="100" w:beforeAutospacing="1" w:after="100" w:afterAutospacing="1"/>
    </w:pPr>
  </w:style>
  <w:style w:type="paragraph" w:customStyle="1" w:styleId="s443">
    <w:name w:val="s443"/>
    <w:basedOn w:val="Normal"/>
    <w:pPr>
      <w:bidi w:val="0"/>
      <w:spacing w:before="100" w:beforeAutospacing="1" w:after="100" w:afterAutospacing="1"/>
    </w:pPr>
  </w:style>
  <w:style w:type="paragraph" w:customStyle="1" w:styleId="s444">
    <w:name w:val="s444"/>
    <w:basedOn w:val="Normal"/>
    <w:pPr>
      <w:bidi w:val="0"/>
      <w:spacing w:before="100" w:beforeAutospacing="1" w:after="100" w:afterAutospacing="1"/>
    </w:pPr>
  </w:style>
  <w:style w:type="character" w:customStyle="1" w:styleId="s445">
    <w:name w:val="s445"/>
    <w:basedOn w:val="DefaultParagraphFont"/>
  </w:style>
  <w:style w:type="paragraph" w:customStyle="1" w:styleId="s448">
    <w:name w:val="s448"/>
    <w:basedOn w:val="Normal"/>
    <w:pPr>
      <w:bidi w:val="0"/>
      <w:spacing w:before="100" w:beforeAutospacing="1" w:after="100" w:afterAutospacing="1"/>
    </w:pPr>
  </w:style>
  <w:style w:type="paragraph" w:customStyle="1" w:styleId="s31">
    <w:name w:val="s31"/>
    <w:basedOn w:val="Normal"/>
    <w:pPr>
      <w:bidi w:val="0"/>
      <w:spacing w:before="100" w:beforeAutospacing="1" w:after="100" w:afterAutospacing="1"/>
    </w:pPr>
  </w:style>
  <w:style w:type="character" w:customStyle="1" w:styleId="s450">
    <w:name w:val="s450"/>
    <w:basedOn w:val="DefaultParagraphFont"/>
  </w:style>
  <w:style w:type="table" w:customStyle="1" w:styleId="PlainTable11">
    <w:name w:val="Plain Table 11"/>
    <w:basedOn w:val="TableNormal"/>
    <w:uiPriority w:val="41"/>
    <w:rPr>
      <w:rFonts w:ascii="Calibri" w:eastAsia="Calibri" w:hAnsi="Calibri" w:cs="Arial"/>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s136">
    <w:name w:val="s136"/>
    <w:basedOn w:val="Normal"/>
    <w:pPr>
      <w:bidi w:val="0"/>
      <w:spacing w:before="100" w:beforeAutospacing="1" w:after="100" w:afterAutospacing="1"/>
    </w:pPr>
  </w:style>
  <w:style w:type="paragraph" w:customStyle="1" w:styleId="s281">
    <w:name w:val="s281"/>
    <w:basedOn w:val="Normal"/>
    <w:pPr>
      <w:bidi w:val="0"/>
      <w:spacing w:before="100" w:beforeAutospacing="1" w:after="100" w:afterAutospacing="1"/>
    </w:pPr>
  </w:style>
  <w:style w:type="paragraph" w:customStyle="1" w:styleId="s285">
    <w:name w:val="s285"/>
    <w:basedOn w:val="Normal"/>
    <w:pPr>
      <w:bidi w:val="0"/>
      <w:spacing w:before="100" w:beforeAutospacing="1" w:after="100" w:afterAutospacing="1"/>
    </w:pPr>
  </w:style>
  <w:style w:type="paragraph" w:customStyle="1" w:styleId="s42">
    <w:name w:val="s42"/>
    <w:basedOn w:val="Normal"/>
    <w:pPr>
      <w:bidi w:val="0"/>
      <w:spacing w:before="100" w:beforeAutospacing="1" w:after="100" w:afterAutospacing="1"/>
    </w:pPr>
  </w:style>
  <w:style w:type="paragraph" w:customStyle="1" w:styleId="s123">
    <w:name w:val="s123"/>
    <w:basedOn w:val="Normal"/>
    <w:pPr>
      <w:bidi w:val="0"/>
      <w:spacing w:before="100" w:beforeAutospacing="1" w:after="100" w:afterAutospacing="1"/>
    </w:pPr>
  </w:style>
  <w:style w:type="paragraph" w:customStyle="1" w:styleId="s318">
    <w:name w:val="s318"/>
    <w:basedOn w:val="Normal"/>
    <w:pPr>
      <w:bidi w:val="0"/>
      <w:spacing w:before="100" w:beforeAutospacing="1" w:after="100" w:afterAutospacing="1"/>
    </w:pPr>
  </w:style>
  <w:style w:type="paragraph" w:customStyle="1" w:styleId="s316">
    <w:name w:val="s316"/>
    <w:basedOn w:val="Normal"/>
    <w:pPr>
      <w:bidi w:val="0"/>
      <w:spacing w:before="100" w:beforeAutospacing="1" w:after="100" w:afterAutospacing="1"/>
    </w:pPr>
  </w:style>
  <w:style w:type="paragraph" w:customStyle="1" w:styleId="s320">
    <w:name w:val="s320"/>
    <w:basedOn w:val="Normal"/>
    <w:pPr>
      <w:bidi w:val="0"/>
      <w:spacing w:before="100" w:beforeAutospacing="1" w:after="100" w:afterAutospacing="1"/>
    </w:pPr>
  </w:style>
  <w:style w:type="paragraph" w:customStyle="1" w:styleId="s321">
    <w:name w:val="s321"/>
    <w:basedOn w:val="Normal"/>
    <w:pPr>
      <w:bidi w:val="0"/>
      <w:spacing w:before="100" w:beforeAutospacing="1" w:after="100" w:afterAutospacing="1"/>
    </w:pPr>
  </w:style>
  <w:style w:type="paragraph" w:customStyle="1" w:styleId="s43">
    <w:name w:val="s43"/>
    <w:basedOn w:val="Normal"/>
    <w:pPr>
      <w:bidi w:val="0"/>
      <w:spacing w:before="100" w:beforeAutospacing="1" w:after="100" w:afterAutospacing="1"/>
    </w:pPr>
  </w:style>
  <w:style w:type="paragraph" w:customStyle="1" w:styleId="s143">
    <w:name w:val="s143"/>
    <w:basedOn w:val="Normal"/>
    <w:pPr>
      <w:bidi w:val="0"/>
      <w:spacing w:before="100" w:beforeAutospacing="1" w:after="100" w:afterAutospacing="1"/>
    </w:pPr>
  </w:style>
  <w:style w:type="paragraph" w:customStyle="1" w:styleId="s410">
    <w:name w:val="s410"/>
    <w:basedOn w:val="Normal"/>
    <w:pPr>
      <w:bidi w:val="0"/>
      <w:spacing w:before="100" w:beforeAutospacing="1" w:after="100" w:afterAutospacing="1"/>
    </w:pPr>
  </w:style>
  <w:style w:type="paragraph" w:customStyle="1" w:styleId="s34">
    <w:name w:val="s34"/>
    <w:basedOn w:val="Normal"/>
    <w:pPr>
      <w:bidi w:val="0"/>
      <w:spacing w:before="100" w:beforeAutospacing="1" w:after="100" w:afterAutospacing="1"/>
    </w:pPr>
  </w:style>
  <w:style w:type="character" w:customStyle="1" w:styleId="referencesarticle-title">
    <w:name w:val="references__article-title"/>
    <w:basedOn w:val="DefaultParagraphFont"/>
  </w:style>
  <w:style w:type="character" w:customStyle="1" w:styleId="referencesyear">
    <w:name w:val="references__year"/>
    <w:basedOn w:val="DefaultParagraphFont"/>
  </w:style>
  <w:style w:type="character" w:customStyle="1" w:styleId="html-italic">
    <w:name w:val="html-italic"/>
    <w:basedOn w:val="DefaultParagraphFont"/>
  </w:style>
  <w:style w:type="character" w:customStyle="1" w:styleId="mi">
    <w:name w:val="mi"/>
    <w:basedOn w:val="DefaultParagraphFont"/>
  </w:style>
  <w:style w:type="character" w:customStyle="1" w:styleId="mo">
    <w:name w:val="mo"/>
    <w:basedOn w:val="DefaultParagraphFont"/>
  </w:style>
  <w:style w:type="character" w:customStyle="1" w:styleId="mn">
    <w:name w:val="mn"/>
    <w:basedOn w:val="DefaultParagraphFont"/>
  </w:style>
  <w:style w:type="character" w:customStyle="1" w:styleId="cit-name-surname">
    <w:name w:val="cit-name-surname"/>
    <w:basedOn w:val="DefaultParagraphFont"/>
  </w:style>
  <w:style w:type="character" w:customStyle="1" w:styleId="cit-name-given-names">
    <w:name w:val="cit-name-given-names"/>
    <w:basedOn w:val="DefaultParagraphFont"/>
  </w:style>
  <w:style w:type="character" w:customStyle="1" w:styleId="cit-etal">
    <w:name w:val="cit-etal"/>
    <w:basedOn w:val="DefaultParagraphFont"/>
  </w:style>
  <w:style w:type="character" w:customStyle="1" w:styleId="cit-article-title">
    <w:name w:val="cit-article-title"/>
    <w:basedOn w:val="DefaultParagraphFont"/>
  </w:style>
  <w:style w:type="character" w:customStyle="1" w:styleId="cit-pub-date">
    <w:name w:val="cit-pub-date"/>
    <w:basedOn w:val="DefaultParagraphFont"/>
  </w:style>
  <w:style w:type="character" w:customStyle="1" w:styleId="cit-vol">
    <w:name w:val="cit-vol"/>
    <w:basedOn w:val="DefaultParagraphFont"/>
  </w:style>
  <w:style w:type="character" w:customStyle="1" w:styleId="cit-fpage">
    <w:name w:val="cit-fpage"/>
    <w:basedOn w:val="DefaultParagraphFont"/>
  </w:style>
  <w:style w:type="character" w:customStyle="1" w:styleId="cit-lpage">
    <w:name w:val="cit-lpage"/>
    <w:basedOn w:val="DefaultParagraphFont"/>
  </w:style>
  <w:style w:type="character" w:customStyle="1" w:styleId="ref-journal">
    <w:name w:val="ref-journal"/>
    <w:basedOn w:val="DefaultParagraphFont"/>
  </w:style>
  <w:style w:type="character" w:customStyle="1" w:styleId="TitleChar1">
    <w:name w:val="Title Char1"/>
    <w:rPr>
      <w:rFonts w:ascii="Calibri Light" w:eastAsia="Times New Roman" w:hAnsi="Calibri Light" w:cs="Times New Roman"/>
      <w:b/>
      <w:bCs/>
      <w:kern w:val="28"/>
      <w:sz w:val="32"/>
      <w:szCs w:val="32"/>
    </w:rPr>
  </w:style>
  <w:style w:type="table" w:customStyle="1" w:styleId="GridTable5Dark-Accent32">
    <w:name w:val="Grid Table 5 Dark - Accent 32"/>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6Colorful-Accent22">
    <w:name w:val="Grid Table 6 Colorful - Accent 22"/>
    <w:basedOn w:val="TableNormal"/>
    <w:uiPriority w:val="51"/>
    <w:rPr>
      <w:color w:val="C45911"/>
    </w:rPr>
    <w:tblPr>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7Colorful-Accent22">
    <w:name w:val="Grid Table 7 Colorful - Accent 22"/>
    <w:basedOn w:val="TableNormal"/>
    <w:uiPriority w:val="52"/>
    <w:rPr>
      <w:color w:val="C45911"/>
    </w:rPr>
    <w:tblPr>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GridTable7Colorful2">
    <w:name w:val="Grid Table 7 Colorful2"/>
    <w:basedOn w:val="TableNormal"/>
    <w:uiPriority w:val="52"/>
    <w:rPr>
      <w:color w:val="000000"/>
    </w:rPr>
    <w:tblP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2-Accent42">
    <w:name w:val="Grid Table 2 - Accent 42"/>
    <w:basedOn w:val="TableNormal"/>
    <w:uiPriority w:val="47"/>
    <w:tblPr>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32">
    <w:name w:val="List Table 32"/>
    <w:basedOn w:val="TableNormal"/>
    <w:uiPriority w:val="48"/>
    <w:tblPr>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GridTable1Light-Accent42">
    <w:name w:val="Grid Table 1 Light - Accent 42"/>
    <w:basedOn w:val="TableNormal"/>
    <w:uiPriority w:val="46"/>
    <w:tblPr>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3-Accent32">
    <w:name w:val="Grid Table 3 - Accent 32"/>
    <w:basedOn w:val="TableNormal"/>
    <w:uiPriority w:val="48"/>
    <w:tblPr>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6Colorful-Accent32">
    <w:name w:val="Grid Table 6 Colorful - Accent 32"/>
    <w:basedOn w:val="TableNormal"/>
    <w:uiPriority w:val="51"/>
    <w:rPr>
      <w:rFonts w:ascii="Calibri" w:eastAsia="SimSun" w:hAnsi="Calibri" w:cs="Arial"/>
      <w:color w:val="76923C"/>
      <w:sz w:val="22"/>
      <w:szCs w:val="22"/>
    </w:rPr>
    <w:tblPr>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2">
    <w:name w:val="Grid Table 42"/>
    <w:basedOn w:val="TableNormal"/>
    <w:uiPriority w:val="49"/>
    <w:tblP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32">
    <w:name w:val="Grid Table 32"/>
    <w:basedOn w:val="TableNormal"/>
    <w:uiPriority w:val="48"/>
    <w:tblP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1Light-Accent12">
    <w:name w:val="Grid Table 1 Light - Accent 12"/>
    <w:basedOn w:val="TableNormal"/>
    <w:uiPriority w:val="46"/>
    <w:tblP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5Dark-Accent12">
    <w:name w:val="Grid Table 5 Dark - Accent 12"/>
    <w:basedOn w:val="TableNormal"/>
    <w:uiPriority w:val="50"/>
    <w:rPr>
      <w:rFonts w:ascii="Calibri" w:eastAsia="SimSun"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ListTable3-Accent22">
    <w:name w:val="List Table 3 - Accent 22"/>
    <w:basedOn w:val="TableNormal"/>
    <w:uiPriority w:val="48"/>
    <w:tblPr>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GridTable1Light-Accent52">
    <w:name w:val="Grid Table 1 Light - Accent 52"/>
    <w:basedOn w:val="TableNormal"/>
    <w:uiPriority w:val="46"/>
    <w:tblPr>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4-Accent42">
    <w:name w:val="Grid Table 4 - Accent 42"/>
    <w:basedOn w:val="TableNormal"/>
    <w:uiPriority w:val="49"/>
    <w:tblPr>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4-Accent22">
    <w:name w:val="Grid Table 4 - Accent 22"/>
    <w:basedOn w:val="TableNormal"/>
    <w:uiPriority w:val="49"/>
    <w:tblPr>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5Dark-Accent23">
    <w:name w:val="Grid Table 5 Dark - Accent 23"/>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GridTable3-Accent42">
    <w:name w:val="Grid Table 3 - Accent 42"/>
    <w:basedOn w:val="TableNormal"/>
    <w:uiPriority w:val="48"/>
    <w:tblPr>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3-Accent52">
    <w:name w:val="Grid Table 3 - Accent 52"/>
    <w:basedOn w:val="TableNormal"/>
    <w:uiPriority w:val="48"/>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TableGridLight2">
    <w:name w:val="Table Grid Light2"/>
    <w:basedOn w:val="TableNormal"/>
    <w:uiPriority w:val="40"/>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2-Accent12">
    <w:name w:val="Grid Table 2 - Accent 12"/>
    <w:basedOn w:val="TableNormal"/>
    <w:uiPriority w:val="47"/>
    <w:tblPr>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12">
    <w:name w:val="Plain Table 12"/>
    <w:basedOn w:val="TableNormal"/>
    <w:uiPriority w:val="4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5Dark-Accent511">
    <w:name w:val="Grid Table 5 Dark - Accent 511"/>
    <w:basedOn w:val="TableNormal"/>
    <w:uiPriority w:val="50"/>
    <w:rPr>
      <w:rFonts w:ascii="Calibri" w:eastAsia="Calibri"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fig0">
    <w:name w:val="fig"/>
    <w:basedOn w:val="Caption"/>
    <w:link w:val="figChar0"/>
    <w:pPr>
      <w:jc w:val="center"/>
    </w:pPr>
    <w:rPr>
      <w:color w:val="auto"/>
      <w:szCs w:val="24"/>
    </w:rPr>
  </w:style>
  <w:style w:type="character" w:customStyle="1" w:styleId="figChar0">
    <w:name w:val="fig Char"/>
    <w:link w:val="fig0"/>
    <w:rPr>
      <w:rFonts w:eastAsia="Calibri"/>
      <w:b/>
      <w:bCs/>
      <w:sz w:val="24"/>
      <w:szCs w:val="24"/>
      <w:lang w:val="zh-CN" w:eastAsia="zh-CN"/>
    </w:rPr>
  </w:style>
  <w:style w:type="character" w:customStyle="1" w:styleId="CaptionChar">
    <w:name w:val="Caption Char"/>
    <w:link w:val="Caption"/>
    <w:uiPriority w:val="35"/>
    <w:rPr>
      <w:b/>
      <w:bCs/>
      <w:color w:val="000000"/>
      <w:sz w:val="24"/>
      <w:szCs w:val="36"/>
      <w:lang w:eastAsia="zh-CN"/>
    </w:rPr>
  </w:style>
  <w:style w:type="table" w:customStyle="1" w:styleId="GridTable5Dark-Accent512">
    <w:name w:val="Grid Table 5 Dark - Accent 512"/>
    <w:basedOn w:val="TableNormal"/>
    <w:uiPriority w:val="50"/>
    <w:rPr>
      <w:rFonts w:ascii="Calibri" w:eastAsia="Calibri"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3">
    <w:name w:val="Grid Table 5 Dark - Accent 513"/>
    <w:basedOn w:val="TableNormal"/>
    <w:uiPriority w:val="50"/>
    <w:rPr>
      <w:rFonts w:ascii="Calibri" w:eastAsia="Calibri"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4">
    <w:name w:val="Grid Table 5 Dark - Accent 514"/>
    <w:basedOn w:val="TableNormal"/>
    <w:uiPriority w:val="50"/>
    <w:rPr>
      <w:rFonts w:ascii="Calibri" w:eastAsia="Calibri"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5">
    <w:name w:val="Grid Table 5 Dark - Accent 515"/>
    <w:basedOn w:val="TableNormal"/>
    <w:uiPriority w:val="50"/>
    <w:rPr>
      <w:rFonts w:ascii="Calibri" w:eastAsia="Calibri"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6">
    <w:name w:val="Grid Table 5 Dark - Accent 516"/>
    <w:basedOn w:val="TableNormal"/>
    <w:uiPriority w:val="50"/>
    <w:rPr>
      <w:rFonts w:ascii="Calibri" w:eastAsia="Calibri"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character" w:customStyle="1" w:styleId="UnresolvedMention1">
    <w:name w:val="Unresolved Mention1"/>
    <w:uiPriority w:val="99"/>
    <w:semiHidden/>
    <w:unhideWhenUsed/>
    <w:rPr>
      <w:color w:val="605E5C"/>
      <w:shd w:val="clear" w:color="auto" w:fill="E1DFDD"/>
    </w:rPr>
  </w:style>
  <w:style w:type="paragraph" w:customStyle="1" w:styleId="ssc">
    <w:name w:val="ssc"/>
    <w:basedOn w:val="Normal"/>
    <w:pPr>
      <w:bidi w:val="0"/>
      <w:spacing w:before="100" w:beforeAutospacing="1" w:after="100" w:afterAutospacing="1"/>
    </w:pPr>
  </w:style>
  <w:style w:type="character" w:customStyle="1" w:styleId="ParagraphChar0">
    <w:name w:val="Paragraph Char"/>
    <w:link w:val="Paragraph0"/>
    <w:locked/>
    <w:rPr>
      <w:rFonts w:ascii="AdvOT678fd422" w:eastAsia="AdvOT678fd422" w:hAnsi="AdvOT678fd422"/>
      <w:sz w:val="28"/>
      <w:szCs w:val="22"/>
      <w:lang w:bidi="en-US"/>
    </w:rPr>
  </w:style>
  <w:style w:type="paragraph" w:customStyle="1" w:styleId="Paragraph0">
    <w:name w:val="Paragraph"/>
    <w:basedOn w:val="Normal"/>
    <w:link w:val="ParagraphChar0"/>
    <w:pPr>
      <w:bidi w:val="0"/>
      <w:spacing w:after="200" w:line="360" w:lineRule="auto"/>
      <w:ind w:firstLine="720"/>
      <w:jc w:val="both"/>
    </w:pPr>
    <w:rPr>
      <w:rFonts w:ascii="AdvOT678fd422" w:eastAsia="AdvOT678fd422" w:hAnsi="AdvOT678fd422"/>
      <w:sz w:val="28"/>
      <w:szCs w:val="22"/>
      <w:lang w:bidi="en-US"/>
    </w:rPr>
  </w:style>
  <w:style w:type="paragraph" w:customStyle="1" w:styleId="msonormal0">
    <w:name w:val="msonormal"/>
    <w:basedOn w:val="Normal"/>
    <w:pPr>
      <w:bidi w:val="0"/>
      <w:spacing w:before="100" w:beforeAutospacing="1" w:after="100" w:afterAutospacing="1"/>
    </w:pPr>
  </w:style>
  <w:style w:type="character" w:customStyle="1" w:styleId="HeaderChar1">
    <w:name w:val="Header Char1"/>
    <w:semiHidden/>
    <w:rPr>
      <w:rFonts w:ascii="Times New Roman" w:eastAsia="Times New Roman" w:hAnsi="Times New Roman" w:cs="Times New Roman"/>
      <w:sz w:val="24"/>
      <w:szCs w:val="24"/>
    </w:rPr>
  </w:style>
  <w:style w:type="character" w:customStyle="1" w:styleId="BodyTextIndentChar">
    <w:name w:val="Body Text Indent Char"/>
    <w:link w:val="BodyTextIndent"/>
    <w:uiPriority w:val="99"/>
    <w:rPr>
      <w:sz w:val="28"/>
      <w:szCs w:val="28"/>
      <w:lang w:eastAsia="ar-SA"/>
    </w:rPr>
  </w:style>
  <w:style w:type="character" w:customStyle="1" w:styleId="SubtitleChar">
    <w:name w:val="Subtitle Char"/>
    <w:link w:val="Subtitle"/>
    <w:uiPriority w:val="11"/>
    <w:rPr>
      <w:rFonts w:ascii="Calibri" w:hAnsi="Calibri" w:cs="Arial"/>
      <w:color w:val="5A5A5A"/>
      <w:spacing w:val="15"/>
      <w:sz w:val="22"/>
      <w:szCs w:val="22"/>
    </w:rPr>
  </w:style>
  <w:style w:type="character" w:customStyle="1" w:styleId="NoSpacingChar">
    <w:name w:val="No Spacing Char"/>
    <w:link w:val="NoSpacing"/>
    <w:uiPriority w:val="1"/>
    <w:locked/>
    <w:rPr>
      <w:rFonts w:ascii="Calibri" w:eastAsia="Calibri" w:hAnsi="Calibri" w:cs="Arial"/>
      <w:sz w:val="22"/>
      <w:szCs w:val="22"/>
    </w:rPr>
  </w:style>
  <w:style w:type="character" w:customStyle="1" w:styleId="ListParagraphChar">
    <w:name w:val="List Paragraph Char"/>
    <w:link w:val="ListParagraph"/>
    <w:uiPriority w:val="34"/>
    <w:locked/>
    <w:rPr>
      <w:rFonts w:ascii="Calibri" w:eastAsia="Calibri" w:hAnsi="Calibri" w:cs="Arial"/>
      <w:sz w:val="22"/>
      <w:szCs w:val="22"/>
    </w:rPr>
  </w:style>
  <w:style w:type="paragraph" w:styleId="Quote">
    <w:name w:val="Quote"/>
    <w:basedOn w:val="Normal"/>
    <w:next w:val="Normal"/>
    <w:link w:val="QuoteChar"/>
    <w:uiPriority w:val="29"/>
    <w:pPr>
      <w:bidi w:val="0"/>
      <w:spacing w:before="200" w:after="160" w:line="276" w:lineRule="auto"/>
      <w:ind w:left="864" w:right="864"/>
      <w:jc w:val="center"/>
    </w:pPr>
    <w:rPr>
      <w:i/>
      <w:iCs/>
      <w:color w:val="404040"/>
    </w:rPr>
  </w:style>
  <w:style w:type="character" w:customStyle="1" w:styleId="QuoteChar">
    <w:name w:val="Quote Char"/>
    <w:link w:val="Quote"/>
    <w:uiPriority w:val="29"/>
    <w:rPr>
      <w:i/>
      <w:iCs/>
      <w:color w:val="404040"/>
      <w:sz w:val="24"/>
      <w:szCs w:val="24"/>
    </w:rPr>
  </w:style>
  <w:style w:type="character" w:customStyle="1" w:styleId="FigureChar">
    <w:name w:val="Figure Char"/>
    <w:link w:val="Figure"/>
    <w:locked/>
    <w:rPr>
      <w:b/>
      <w:bCs/>
    </w:rPr>
  </w:style>
  <w:style w:type="paragraph" w:customStyle="1" w:styleId="Figure">
    <w:name w:val="Figure"/>
    <w:basedOn w:val="Normal"/>
    <w:link w:val="FigureChar"/>
    <w:pPr>
      <w:autoSpaceDE w:val="0"/>
      <w:autoSpaceDN w:val="0"/>
      <w:bidi w:val="0"/>
      <w:adjustRightInd w:val="0"/>
      <w:spacing w:before="120" w:after="120" w:line="360" w:lineRule="auto"/>
      <w:jc w:val="center"/>
    </w:pPr>
    <w:rPr>
      <w:b/>
      <w:bCs/>
      <w:sz w:val="20"/>
      <w:szCs w:val="20"/>
    </w:rPr>
  </w:style>
  <w:style w:type="character" w:customStyle="1" w:styleId="H1Char">
    <w:name w:val="H1 Char"/>
    <w:link w:val="H1"/>
    <w:locked/>
    <w:rPr>
      <w:b/>
      <w:bCs/>
      <w:color w:val="000000"/>
      <w:sz w:val="28"/>
      <w:szCs w:val="28"/>
      <w:lang w:val="zh-CN" w:eastAsia="zh-CN"/>
    </w:rPr>
  </w:style>
  <w:style w:type="paragraph" w:customStyle="1" w:styleId="H1">
    <w:name w:val="H1"/>
    <w:basedOn w:val="Title-"/>
    <w:link w:val="H1Char"/>
    <w:qFormat/>
    <w:pPr>
      <w:jc w:val="both"/>
    </w:pPr>
  </w:style>
  <w:style w:type="paragraph" w:customStyle="1" w:styleId="Title-">
    <w:name w:val="Title-"/>
    <w:basedOn w:val="Heading1"/>
    <w:link w:val="Title-Char"/>
    <w:qFormat/>
    <w:pPr>
      <w:jc w:val="center"/>
    </w:pPr>
  </w:style>
  <w:style w:type="character" w:customStyle="1" w:styleId="TableChar">
    <w:name w:val="Table Char"/>
    <w:link w:val="Table"/>
    <w:locked/>
    <w:rPr>
      <w:rFonts w:eastAsia="Calibri"/>
      <w:b/>
      <w:bCs/>
      <w:sz w:val="24"/>
      <w:szCs w:val="24"/>
      <w:lang w:val="zh-CN" w:eastAsia="zh-CN"/>
    </w:rPr>
  </w:style>
  <w:style w:type="paragraph" w:customStyle="1" w:styleId="Table">
    <w:name w:val="Table"/>
    <w:basedOn w:val="fig0"/>
    <w:link w:val="TableChar"/>
    <w:pPr>
      <w:spacing w:after="0"/>
      <w:jc w:val="left"/>
    </w:pPr>
  </w:style>
  <w:style w:type="paragraph" w:customStyle="1" w:styleId="pp-first">
    <w:name w:val="p p-first"/>
    <w:basedOn w:val="Normal"/>
    <w:uiPriority w:val="99"/>
    <w:pPr>
      <w:bidi w:val="0"/>
      <w:spacing w:before="100" w:beforeAutospacing="1" w:after="100" w:afterAutospacing="1"/>
    </w:pPr>
  </w:style>
  <w:style w:type="character" w:customStyle="1" w:styleId="H3-BulChar">
    <w:name w:val="H3-Bul Char"/>
    <w:link w:val="H3-Bul"/>
    <w:locked/>
    <w:rPr>
      <w:b/>
      <w:bCs/>
      <w:color w:val="000000"/>
      <w:sz w:val="36"/>
      <w:szCs w:val="36"/>
      <w:lang w:val="zh-CN" w:eastAsia="zh-CN"/>
    </w:rPr>
  </w:style>
  <w:style w:type="paragraph" w:customStyle="1" w:styleId="H3-Bul">
    <w:name w:val="H3-Bul"/>
    <w:basedOn w:val="H1"/>
    <w:link w:val="H3-BulChar"/>
    <w:pPr>
      <w:numPr>
        <w:numId w:val="2"/>
      </w:numPr>
      <w:spacing w:before="240" w:after="240" w:line="240" w:lineRule="auto"/>
      <w:ind w:left="360"/>
    </w:pPr>
    <w:rPr>
      <w:sz w:val="36"/>
      <w:szCs w:val="36"/>
    </w:rPr>
  </w:style>
  <w:style w:type="character" w:customStyle="1" w:styleId="UsualChar">
    <w:name w:val="Usual Char"/>
    <w:basedOn w:val="DefaultParagraphFont"/>
    <w:link w:val="Usual"/>
    <w:locked/>
  </w:style>
  <w:style w:type="paragraph" w:customStyle="1" w:styleId="Usual">
    <w:name w:val="Usual"/>
    <w:basedOn w:val="Normal"/>
    <w:link w:val="UsualChar"/>
    <w:pPr>
      <w:autoSpaceDE w:val="0"/>
      <w:autoSpaceDN w:val="0"/>
      <w:bidi w:val="0"/>
      <w:adjustRightInd w:val="0"/>
      <w:spacing w:before="120" w:line="360" w:lineRule="auto"/>
      <w:ind w:firstLine="720"/>
      <w:jc w:val="both"/>
    </w:pPr>
    <w:rPr>
      <w:sz w:val="20"/>
      <w:szCs w:val="20"/>
    </w:rPr>
  </w:style>
  <w:style w:type="paragraph" w:customStyle="1" w:styleId="para">
    <w:name w:val="para"/>
    <w:basedOn w:val="Normal"/>
    <w:pPr>
      <w:bidi w:val="0"/>
      <w:spacing w:before="100" w:beforeAutospacing="1" w:after="100" w:afterAutospacing="1"/>
    </w:pPr>
  </w:style>
  <w:style w:type="character" w:customStyle="1" w:styleId="Bodytext0">
    <w:name w:val="Body text_"/>
    <w:link w:val="BodyText20"/>
    <w:semiHidden/>
    <w:locked/>
    <w:rPr>
      <w:shd w:val="clear" w:color="auto" w:fill="FFFFFF"/>
    </w:rPr>
  </w:style>
  <w:style w:type="paragraph" w:customStyle="1" w:styleId="BodyText20">
    <w:name w:val="Body Text2"/>
    <w:basedOn w:val="Normal"/>
    <w:link w:val="Bodytext0"/>
    <w:semiHidden/>
    <w:pPr>
      <w:widowControl w:val="0"/>
      <w:shd w:val="clear" w:color="auto" w:fill="FFFFFF"/>
      <w:bidi w:val="0"/>
      <w:spacing w:before="360" w:after="120" w:line="355" w:lineRule="exact"/>
      <w:ind w:hanging="340"/>
      <w:jc w:val="both"/>
    </w:pPr>
    <w:rPr>
      <w:sz w:val="20"/>
      <w:szCs w:val="20"/>
    </w:rPr>
  </w:style>
  <w:style w:type="character" w:customStyle="1" w:styleId="NChar">
    <w:name w:val="N Char"/>
    <w:link w:val="N"/>
    <w:locked/>
    <w:rPr>
      <w:rFonts w:eastAsia="SimSun"/>
      <w:b/>
      <w:bCs/>
      <w:color w:val="000000"/>
      <w:sz w:val="28"/>
      <w:szCs w:val="28"/>
      <w:lang w:val="en-US" w:eastAsia="en-US"/>
    </w:rPr>
  </w:style>
  <w:style w:type="paragraph" w:customStyle="1" w:styleId="N">
    <w:name w:val="N"/>
    <w:basedOn w:val="P"/>
    <w:link w:val="NChar"/>
    <w:pPr>
      <w:numPr>
        <w:numId w:val="3"/>
      </w:numPr>
      <w:spacing w:line="360" w:lineRule="auto"/>
      <w:ind w:left="720" w:hanging="540"/>
    </w:pPr>
    <w:rPr>
      <w:b/>
      <w:bCs/>
      <w:sz w:val="28"/>
      <w:szCs w:val="28"/>
      <w:lang w:val="en-US"/>
    </w:rPr>
  </w:style>
  <w:style w:type="character" w:customStyle="1" w:styleId="LChar">
    <w:name w:val="L Char"/>
    <w:link w:val="L"/>
    <w:locked/>
    <w:rPr>
      <w:rFonts w:eastAsia="SimSun"/>
      <w:b/>
      <w:bCs/>
      <w:color w:val="000000"/>
      <w:sz w:val="28"/>
      <w:szCs w:val="28"/>
      <w:lang w:val="en-US" w:eastAsia="en-US"/>
    </w:rPr>
  </w:style>
  <w:style w:type="paragraph" w:customStyle="1" w:styleId="L">
    <w:name w:val="L"/>
    <w:basedOn w:val="P"/>
    <w:link w:val="LChar"/>
    <w:pPr>
      <w:numPr>
        <w:numId w:val="4"/>
      </w:numPr>
      <w:spacing w:line="360" w:lineRule="auto"/>
    </w:pPr>
    <w:rPr>
      <w:b/>
      <w:bCs/>
      <w:sz w:val="28"/>
      <w:szCs w:val="28"/>
      <w:lang w:val="en-US"/>
    </w:rPr>
  </w:style>
  <w:style w:type="paragraph" w:customStyle="1" w:styleId="tabtext">
    <w:name w:val="tabtext"/>
    <w:basedOn w:val="Normal"/>
    <w:uiPriority w:val="99"/>
    <w:pPr>
      <w:bidi w:val="0"/>
      <w:spacing w:before="100" w:beforeAutospacing="1" w:after="100" w:afterAutospacing="1"/>
    </w:pPr>
  </w:style>
  <w:style w:type="character" w:customStyle="1" w:styleId="H4Char">
    <w:name w:val="H 4 Char"/>
    <w:link w:val="H4"/>
    <w:locked/>
    <w:rPr>
      <w:rFonts w:eastAsia="Calibri"/>
      <w:b/>
      <w:bCs/>
      <w:sz w:val="32"/>
      <w:szCs w:val="32"/>
      <w:lang w:val="en-US" w:eastAsia="en-US" w:bidi="ar-EG"/>
    </w:rPr>
  </w:style>
  <w:style w:type="paragraph" w:customStyle="1" w:styleId="H4">
    <w:name w:val="H 4"/>
    <w:basedOn w:val="ListParagraph"/>
    <w:link w:val="H4Char"/>
    <w:pPr>
      <w:numPr>
        <w:numId w:val="5"/>
      </w:numPr>
      <w:bidi w:val="0"/>
      <w:spacing w:after="160" w:line="360" w:lineRule="auto"/>
      <w:jc w:val="both"/>
    </w:pPr>
    <w:rPr>
      <w:rFonts w:ascii="Times New Roman" w:hAnsi="Times New Roman" w:cs="Times New Roman"/>
      <w:b/>
      <w:bCs/>
      <w:sz w:val="32"/>
      <w:szCs w:val="32"/>
      <w:lang w:bidi="ar-EG"/>
    </w:rPr>
  </w:style>
  <w:style w:type="paragraph" w:customStyle="1" w:styleId="article-section-content">
    <w:name w:val="article-section-content"/>
    <w:basedOn w:val="Normal"/>
    <w:uiPriority w:val="99"/>
    <w:pPr>
      <w:bidi w:val="0"/>
      <w:spacing w:before="100" w:beforeAutospacing="1" w:after="100" w:afterAutospacing="1"/>
    </w:pPr>
  </w:style>
  <w:style w:type="paragraph" w:customStyle="1" w:styleId="first-child">
    <w:name w:val="first-child"/>
    <w:basedOn w:val="Normal"/>
    <w:uiPriority w:val="99"/>
    <w:pPr>
      <w:bidi w:val="0"/>
      <w:spacing w:before="100" w:beforeAutospacing="1" w:after="100" w:afterAutospacing="1"/>
    </w:pPr>
  </w:style>
  <w:style w:type="character" w:styleId="PlaceholderText">
    <w:name w:val="Placeholder Text"/>
    <w:uiPriority w:val="99"/>
    <w:semiHidden/>
    <w:rPr>
      <w:color w:val="808080"/>
    </w:rPr>
  </w:style>
  <w:style w:type="character" w:customStyle="1" w:styleId="SubtleEmphasis1">
    <w:name w:val="Subtle Emphasis1"/>
    <w:uiPriority w:val="19"/>
    <w:rPr>
      <w:i/>
      <w:iCs/>
      <w:color w:val="808080"/>
    </w:rPr>
  </w:style>
  <w:style w:type="character" w:customStyle="1" w:styleId="shorttext">
    <w:name w:val="short_text"/>
    <w:basedOn w:val="DefaultParagraphFont"/>
  </w:style>
  <w:style w:type="character" w:customStyle="1" w:styleId="highlight">
    <w:name w:val="highlight"/>
  </w:style>
  <w:style w:type="character" w:customStyle="1" w:styleId="fontstyle01">
    <w:name w:val="fontstyle01"/>
    <w:rPr>
      <w:rFonts w:ascii="AdvP4A0FAF" w:hAnsi="AdvP4A0FAF" w:hint="default"/>
      <w:color w:val="000000"/>
      <w:sz w:val="16"/>
      <w:szCs w:val="16"/>
    </w:rPr>
  </w:style>
  <w:style w:type="character" w:customStyle="1" w:styleId="bkciteavail">
    <w:name w:val="bk_cite_avail"/>
    <w:basedOn w:val="DefaultParagraphFont"/>
  </w:style>
  <w:style w:type="character" w:customStyle="1" w:styleId="table-captionlabel">
    <w:name w:val="table-caption__label"/>
    <w:basedOn w:val="DefaultParagraphFont"/>
  </w:style>
  <w:style w:type="character" w:customStyle="1" w:styleId="figpopup-sensitive-area">
    <w:name w:val="figpopup-sensitive-area"/>
    <w:basedOn w:val="DefaultParagraphFont"/>
  </w:style>
  <w:style w:type="character" w:customStyle="1" w:styleId="captionlabel">
    <w:name w:val="captionlabel"/>
    <w:basedOn w:val="DefaultParagraphFont"/>
  </w:style>
  <w:style w:type="character" w:customStyle="1" w:styleId="internalref">
    <w:name w:val="internalref"/>
    <w:basedOn w:val="DefaultParagraphFont"/>
  </w:style>
  <w:style w:type="character" w:customStyle="1" w:styleId="captionnumber">
    <w:name w:val="captionnumber"/>
    <w:basedOn w:val="DefaultParagraphFont"/>
  </w:style>
  <w:style w:type="character" w:customStyle="1" w:styleId="label">
    <w:name w:val="label"/>
    <w:basedOn w:val="DefaultParagraphFont"/>
  </w:style>
  <w:style w:type="character" w:customStyle="1" w:styleId="table-label">
    <w:name w:val="table-label"/>
    <w:basedOn w:val="DefaultParagraphFont"/>
  </w:style>
  <w:style w:type="table" w:customStyle="1" w:styleId="GridTable5Dark-Accent52">
    <w:name w:val="Grid Table 5 Dark - Accent 52"/>
    <w:basedOn w:val="TableNormal"/>
    <w:uiPriority w:val="50"/>
    <w:rPr>
      <w:rFonts w:eastAsia="DengXian"/>
      <w:sz w:val="24"/>
      <w:szCs w:val="24"/>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6DDE8"/>
      </w:tcPr>
    </w:tblStylePr>
  </w:style>
  <w:style w:type="table" w:customStyle="1" w:styleId="MediumGrid3-Accent61">
    <w:name w:val="Medium Grid 3 - Accent 61"/>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style>
  <w:style w:type="table" w:customStyle="1" w:styleId="MediumGrid3-Accent51">
    <w:name w:val="Medium Grid 3 - Accent 51"/>
    <w:basedOn w:val="TableNormal"/>
    <w:uiPriority w:val="69"/>
    <w:rPr>
      <w:rFonts w:ascii="Calibri" w:eastAsia="Calibri" w:hAnsi="Calibri" w:cs="Arial"/>
      <w:sz w:val="22"/>
      <w:szCs w:val="22"/>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style>
  <w:style w:type="table" w:customStyle="1" w:styleId="MediumGrid3-Accent52">
    <w:name w:val="Medium Grid 3 - Accent 52"/>
    <w:basedOn w:val="TableNormal"/>
    <w:uiPriority w:val="69"/>
    <w:rPr>
      <w:sz w:val="24"/>
      <w:szCs w:val="24"/>
    </w:rPr>
    <w:tbl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GridTable4-Accent51">
    <w:name w:val="Grid Table 4 - Accent 51"/>
    <w:basedOn w:val="TableNormal"/>
    <w:uiPriority w:val="49"/>
    <w:rPr>
      <w:sz w:val="24"/>
      <w:szCs w:val="24"/>
    </w:rPr>
    <w:tblPr/>
    <w:tblStylePr w:type="band1Horz">
      <w:tblPr/>
      <w:tcPr>
        <w:shd w:val="clear" w:color="auto" w:fill="DAEEF3"/>
      </w:tcPr>
    </w:tblStylePr>
  </w:style>
  <w:style w:type="table" w:customStyle="1" w:styleId="GridTable5Dark-Accent53">
    <w:name w:val="Grid Table 5 Dark - Accent 53"/>
    <w:basedOn w:val="TableNormal"/>
    <w:uiPriority w:val="50"/>
    <w:rPr>
      <w:sz w:val="24"/>
      <w:szCs w:val="24"/>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style>
  <w:style w:type="character" w:customStyle="1" w:styleId="Heading7Char">
    <w:name w:val="Heading 7 Char"/>
    <w:link w:val="Heading7"/>
    <w:uiPriority w:val="9"/>
    <w:semiHidden/>
    <w:rPr>
      <w:rFonts w:ascii="Cambria" w:eastAsia="SimSun" w:hAnsi="Cambria"/>
      <w:i/>
      <w:iCs/>
      <w:color w:val="243F60"/>
      <w:sz w:val="22"/>
      <w:szCs w:val="22"/>
    </w:rPr>
  </w:style>
  <w:style w:type="paragraph" w:customStyle="1" w:styleId="TableParagraph">
    <w:name w:val="Table Paragraph"/>
    <w:basedOn w:val="Normal"/>
    <w:uiPriority w:val="1"/>
    <w:pPr>
      <w:widowControl w:val="0"/>
      <w:autoSpaceDE w:val="0"/>
      <w:autoSpaceDN w:val="0"/>
      <w:bidi w:val="0"/>
      <w:spacing w:before="47"/>
      <w:ind w:left="51"/>
    </w:pPr>
    <w:rPr>
      <w:rFonts w:ascii="Myriad Pro" w:eastAsia="Myriad Pro" w:hAnsi="Myriad Pro" w:cs="Myriad Pro"/>
      <w:sz w:val="22"/>
      <w:szCs w:val="22"/>
    </w:rPr>
  </w:style>
  <w:style w:type="character" w:customStyle="1" w:styleId="EndnoteTextChar">
    <w:name w:val="Endnote Text Char"/>
    <w:link w:val="EndnoteText"/>
    <w:uiPriority w:val="99"/>
    <w:rPr>
      <w:rFonts w:ascii="Calibri" w:eastAsia="Calibri" w:hAnsi="Calibri" w:cs="Arial"/>
    </w:rPr>
  </w:style>
  <w:style w:type="table" w:customStyle="1" w:styleId="GridTable5Dark1">
    <w:name w:val="Grid Table 5 Dark1"/>
    <w:basedOn w:val="TableNormal"/>
    <w:uiPriority w:val="50"/>
    <w:rPr>
      <w:rFonts w:ascii="Calibri" w:eastAsia="SimSun"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2-Accent31">
    <w:name w:val="Grid Table 2 - Accent 31"/>
    <w:basedOn w:val="TableNormal"/>
    <w:uiPriority w:val="47"/>
    <w:rPr>
      <w:rFonts w:ascii="Calibri" w:eastAsia="SimSun" w:hAnsi="Calibri" w:cs="Arial"/>
      <w:sz w:val="22"/>
      <w:szCs w:val="22"/>
    </w:rPr>
    <w:tblPr>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paragraph" w:customStyle="1" w:styleId="Header-">
    <w:name w:val="Header -"/>
    <w:basedOn w:val="Title"/>
    <w:link w:val="Header-Char"/>
  </w:style>
  <w:style w:type="character" w:customStyle="1" w:styleId="Header-Char">
    <w:name w:val="Header - Char"/>
    <w:link w:val="Header-"/>
    <w:rPr>
      <w:rFonts w:ascii="Cambria" w:hAnsi="Cambria"/>
      <w:spacing w:val="-10"/>
      <w:kern w:val="28"/>
      <w:sz w:val="56"/>
      <w:szCs w:val="56"/>
      <w:lang w:val="zh-CN" w:eastAsia="zh-CN"/>
    </w:rPr>
  </w:style>
  <w:style w:type="table" w:customStyle="1" w:styleId="GridTable4-Accent411">
    <w:name w:val="Grid Table 4 - Accent 411"/>
    <w:basedOn w:val="TableNormal"/>
    <w:uiPriority w:val="49"/>
    <w:rPr>
      <w:rFonts w:ascii="Calibri" w:eastAsia="SimSun" w:hAnsi="Calibri" w:cs="Arial"/>
      <w:sz w:val="22"/>
      <w:szCs w:val="22"/>
    </w:rPr>
    <w:tblPr>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5Dark11">
    <w:name w:val="Grid Table 5 Dark11"/>
    <w:basedOn w:val="TableNormal"/>
    <w:uiPriority w:val="50"/>
    <w:rPr>
      <w:rFonts w:ascii="Calibri" w:eastAsia="SimSun"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1">
    <w:name w:val="Grid Table 5 Dark - Accent 111"/>
    <w:basedOn w:val="TableNormal"/>
    <w:uiPriority w:val="50"/>
    <w:rPr>
      <w:rFonts w:ascii="Calibri" w:eastAsia="Calibri"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21">
    <w:name w:val="Grid Table 5 Dark - Accent 121"/>
    <w:basedOn w:val="TableNormal"/>
    <w:uiPriority w:val="50"/>
    <w:rPr>
      <w:rFonts w:ascii="Calibri" w:eastAsia="SimSun"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6Colorful-Accent311">
    <w:name w:val="Grid Table 6 Colorful - Accent 311"/>
    <w:basedOn w:val="TableNormal"/>
    <w:uiPriority w:val="51"/>
    <w:rPr>
      <w:rFonts w:ascii="Calibri" w:eastAsia="SimSun" w:hAnsi="Calibri" w:cs="Arial"/>
      <w:color w:val="76923C"/>
      <w:sz w:val="22"/>
      <w:szCs w:val="22"/>
    </w:rPr>
    <w:tblPr>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2-Accent311">
    <w:name w:val="Grid Table 2 - Accent 311"/>
    <w:basedOn w:val="TableNormal"/>
    <w:uiPriority w:val="47"/>
    <w:rPr>
      <w:rFonts w:ascii="Calibri" w:eastAsia="SimSun" w:hAnsi="Calibri" w:cs="Arial"/>
      <w:sz w:val="22"/>
      <w:szCs w:val="22"/>
    </w:rPr>
    <w:tblPr>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Shading-Accent111">
    <w:name w:val="Light Shading - Accent 111"/>
    <w:basedOn w:val="TableNormal"/>
    <w:uiPriority w:val="60"/>
    <w:rPr>
      <w:rFonts w:ascii="Calibri" w:eastAsia="Calibri" w:hAnsi="Calibri" w:cs="Arial"/>
      <w:color w:val="365F91"/>
      <w:sz w:val="22"/>
      <w:szCs w:val="22"/>
      <w:lang w:eastAsia="zh-CN"/>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citation">
    <w:name w:val="citation"/>
    <w:basedOn w:val="DefaultParagraphFont"/>
  </w:style>
  <w:style w:type="table" w:customStyle="1" w:styleId="TableGrid2">
    <w:name w:val="Table Grid2"/>
    <w:basedOn w:val="TableNormal"/>
    <w:uiPriority w:val="59"/>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412">
    <w:name w:val="Grid Table 4 - Accent 412"/>
    <w:basedOn w:val="TableNormal"/>
    <w:uiPriority w:val="49"/>
    <w:rPr>
      <w:rFonts w:ascii="Calibri" w:eastAsia="SimSun" w:hAnsi="Calibri" w:cs="Arial"/>
      <w:sz w:val="22"/>
      <w:szCs w:val="22"/>
    </w:rPr>
    <w:tblPr>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5Dark12">
    <w:name w:val="Grid Table 5 Dark12"/>
    <w:basedOn w:val="TableNormal"/>
    <w:uiPriority w:val="50"/>
    <w:rPr>
      <w:rFonts w:ascii="Calibri" w:eastAsia="SimSun"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2">
    <w:name w:val="Grid Table 5 Dark - Accent 112"/>
    <w:basedOn w:val="TableNormal"/>
    <w:uiPriority w:val="50"/>
    <w:rPr>
      <w:rFonts w:ascii="Calibri" w:eastAsia="Calibri"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22">
    <w:name w:val="Grid Table 5 Dark - Accent 122"/>
    <w:basedOn w:val="TableNormal"/>
    <w:uiPriority w:val="50"/>
    <w:rPr>
      <w:rFonts w:ascii="Calibri" w:eastAsia="SimSun"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2-Accent32">
    <w:name w:val="Grid Table 2 - Accent 32"/>
    <w:basedOn w:val="TableNormal"/>
    <w:uiPriority w:val="47"/>
    <w:rPr>
      <w:rFonts w:ascii="Calibri" w:eastAsia="SimSun" w:hAnsi="Calibri" w:cs="Arial"/>
      <w:sz w:val="22"/>
      <w:szCs w:val="22"/>
    </w:rPr>
    <w:tblPr>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Shading-Accent112">
    <w:name w:val="Light Shading - Accent 112"/>
    <w:basedOn w:val="TableNormal"/>
    <w:uiPriority w:val="60"/>
    <w:rPr>
      <w:rFonts w:ascii="Calibri" w:eastAsia="Calibri" w:hAnsi="Calibri" w:cs="Arial"/>
      <w:color w:val="365F91"/>
      <w:sz w:val="22"/>
      <w:szCs w:val="22"/>
      <w:lang w:eastAsia="zh-CN"/>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10">
    <w:name w:val="h1"/>
    <w:basedOn w:val="DefaultParagraphFont"/>
  </w:style>
  <w:style w:type="character" w:customStyle="1" w:styleId="headingendmark">
    <w:name w:val="headingendmark"/>
    <w:basedOn w:val="DefaultParagraphFont"/>
  </w:style>
  <w:style w:type="paragraph" w:customStyle="1" w:styleId="headinganchor">
    <w:name w:val="headinganchor"/>
    <w:basedOn w:val="Normal"/>
    <w:pPr>
      <w:bidi w:val="0"/>
      <w:spacing w:before="100" w:beforeAutospacing="1" w:after="100" w:afterAutospacing="1"/>
    </w:pPr>
  </w:style>
  <w:style w:type="character" w:customStyle="1" w:styleId="h2">
    <w:name w:val="h2"/>
    <w:basedOn w:val="DefaultParagraphFont"/>
  </w:style>
  <w:style w:type="character" w:customStyle="1" w:styleId="nowrap">
    <w:name w:val="nowrap"/>
    <w:basedOn w:val="DefaultParagraphFont"/>
  </w:style>
  <w:style w:type="character" w:customStyle="1" w:styleId="h3">
    <w:name w:val="h3"/>
    <w:basedOn w:val="DefaultParagraphFont"/>
  </w:style>
  <w:style w:type="paragraph" w:customStyle="1" w:styleId="bulletindent1">
    <w:name w:val="bulletindent1"/>
    <w:basedOn w:val="Normal"/>
    <w:pPr>
      <w:bidi w:val="0"/>
      <w:spacing w:before="100" w:beforeAutospacing="1" w:after="100" w:afterAutospacing="1"/>
    </w:pPr>
  </w:style>
  <w:style w:type="character" w:customStyle="1" w:styleId="glyph">
    <w:name w:val="glyph"/>
    <w:basedOn w:val="DefaultParagraphFont"/>
  </w:style>
  <w:style w:type="character" w:customStyle="1" w:styleId="UnresolvedMention11">
    <w:name w:val="Unresolved Mention11"/>
    <w:uiPriority w:val="99"/>
    <w:semiHidden/>
    <w:unhideWhenUsed/>
    <w:rPr>
      <w:color w:val="605E5C"/>
      <w:shd w:val="clear" w:color="auto" w:fill="E1DFDD"/>
    </w:rPr>
  </w:style>
  <w:style w:type="paragraph" w:customStyle="1" w:styleId="Pa17">
    <w:name w:val="Pa17"/>
    <w:basedOn w:val="Normal"/>
    <w:next w:val="Normal"/>
    <w:uiPriority w:val="99"/>
    <w:pPr>
      <w:autoSpaceDE w:val="0"/>
      <w:autoSpaceDN w:val="0"/>
      <w:bidi w:val="0"/>
      <w:adjustRightInd w:val="0"/>
      <w:spacing w:line="161" w:lineRule="atLeast"/>
    </w:pPr>
    <w:rPr>
      <w:rFonts w:ascii="Helvetica 65 Medium" w:eastAsia="Calibri" w:hAnsi="Helvetica 65 Medium" w:cs="Arial"/>
    </w:rPr>
  </w:style>
  <w:style w:type="paragraph" w:customStyle="1" w:styleId="h">
    <w:name w:val="h"/>
    <w:basedOn w:val="Normal"/>
    <w:link w:val="hChar"/>
    <w:pPr>
      <w:widowControl w:val="0"/>
      <w:autoSpaceDE w:val="0"/>
      <w:autoSpaceDN w:val="0"/>
      <w:bidi w:val="0"/>
      <w:jc w:val="center"/>
    </w:pPr>
    <w:rPr>
      <w:rFonts w:ascii="Jokerman" w:hAnsi="Jokerman"/>
      <w:sz w:val="36"/>
      <w:szCs w:val="36"/>
    </w:rPr>
  </w:style>
  <w:style w:type="character" w:customStyle="1" w:styleId="hChar">
    <w:name w:val="h Char"/>
    <w:link w:val="h"/>
    <w:rPr>
      <w:rFonts w:ascii="Jokerman" w:hAnsi="Jokerman"/>
      <w:sz w:val="36"/>
      <w:szCs w:val="36"/>
    </w:rPr>
  </w:style>
  <w:style w:type="character" w:customStyle="1" w:styleId="smallcaps">
    <w:name w:val="smallcaps"/>
    <w:rPr>
      <w:rFonts w:cs="Times New Roman"/>
    </w:rPr>
  </w:style>
  <w:style w:type="character" w:customStyle="1" w:styleId="mw-editsection">
    <w:name w:val="mw-editsection"/>
    <w:rPr>
      <w:rFonts w:cs="Times New Roman"/>
    </w:rPr>
  </w:style>
  <w:style w:type="character" w:customStyle="1" w:styleId="mw-editsection-bracket">
    <w:name w:val="mw-editsection-bracket"/>
    <w:rPr>
      <w:rFonts w:cs="Times New Roman"/>
    </w:rPr>
  </w:style>
  <w:style w:type="paragraph" w:customStyle="1" w:styleId="Style1">
    <w:name w:val="Style1"/>
    <w:basedOn w:val="Normal"/>
    <w:pPr>
      <w:jc w:val="center"/>
    </w:pPr>
    <w:rPr>
      <w:rFonts w:ascii="Impact" w:eastAsia="SimSun" w:hAnsi="Impact" w:cs="Impact"/>
      <w:b/>
      <w:bCs/>
      <w:sz w:val="56"/>
      <w:szCs w:val="56"/>
      <w:lang w:eastAsia="zh-CN" w:bidi="ar-EG"/>
    </w:rPr>
  </w:style>
  <w:style w:type="character" w:customStyle="1" w:styleId="BookTitle1">
    <w:name w:val="Book Title1"/>
    <w:uiPriority w:val="33"/>
    <w:rPr>
      <w:b/>
      <w:bCs/>
      <w:i/>
      <w:iCs/>
      <w:spacing w:val="5"/>
    </w:rPr>
  </w:style>
  <w:style w:type="character" w:customStyle="1" w:styleId="tlid-translationtranslation">
    <w:name w:val="tlid-translation translation"/>
    <w:basedOn w:val="DefaultParagraphFont"/>
  </w:style>
  <w:style w:type="character" w:customStyle="1" w:styleId="b">
    <w:name w:val="b"/>
    <w:basedOn w:val="DefaultParagraphFont"/>
  </w:style>
  <w:style w:type="character" w:customStyle="1" w:styleId="bi">
    <w:name w:val="bi"/>
    <w:basedOn w:val="DefaultParagraphFont"/>
  </w:style>
  <w:style w:type="paragraph" w:customStyle="1" w:styleId="alt">
    <w:name w:val="alt"/>
    <w:basedOn w:val="Normal"/>
    <w:pPr>
      <w:bidi w:val="0"/>
      <w:spacing w:before="100" w:beforeAutospacing="1" w:after="100" w:afterAutospacing="1"/>
    </w:pPr>
  </w:style>
  <w:style w:type="character" w:customStyle="1" w:styleId="IntenseReference1">
    <w:name w:val="Intense Reference1"/>
    <w:uiPriority w:val="32"/>
    <w:rPr>
      <w:b/>
      <w:bCs/>
      <w:smallCaps/>
      <w:color w:val="C0504D"/>
      <w:spacing w:val="5"/>
      <w:u w:val="single"/>
    </w:rPr>
  </w:style>
  <w:style w:type="character" w:customStyle="1" w:styleId="A10">
    <w:name w:val="A10"/>
    <w:uiPriority w:val="99"/>
    <w:rPr>
      <w:rFonts w:ascii="Thieme Gulliver 2011" w:hAnsi="Thieme Gulliver 2011" w:cs="Thieme Gulliver 2011" w:hint="default"/>
      <w:color w:val="000000"/>
      <w:sz w:val="9"/>
      <w:szCs w:val="9"/>
    </w:rPr>
  </w:style>
  <w:style w:type="table" w:customStyle="1" w:styleId="TableGrid3">
    <w:name w:val="Table Grid3"/>
    <w:basedOn w:val="TableNormal"/>
    <w:uiPriority w:val="39"/>
    <w:rPr>
      <w:rFonts w:ascii="Calibri" w:eastAsia="SimSun" w:hAnsi="Calibri" w:cs="Arial"/>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link w:val="NormalWeb"/>
    <w:uiPriority w:val="99"/>
    <w:rPr>
      <w:rFonts w:eastAsia="Calibri"/>
      <w:sz w:val="24"/>
      <w:szCs w:val="24"/>
    </w:rPr>
  </w:style>
  <w:style w:type="table" w:customStyle="1" w:styleId="TableGrid4">
    <w:name w:val="Table Grid4"/>
    <w:basedOn w:val="TableNormal"/>
    <w:uiPriority w:val="39"/>
    <w:rPr>
      <w:rFonts w:ascii="Calibri" w:hAnsi="Calibri" w:cs="Arial"/>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uiPriority w:val="49"/>
    <w:rPr>
      <w:rFonts w:eastAsia="SimSun"/>
      <w:sz w:val="24"/>
      <w:szCs w:val="24"/>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Heading22">
    <w:name w:val="Heading 22"/>
    <w:basedOn w:val="Heading2"/>
    <w:link w:val="Heading22Char"/>
    <w:pPr>
      <w:keepNext/>
      <w:keepLines/>
      <w:numPr>
        <w:ilvl w:val="0"/>
        <w:numId w:val="0"/>
      </w:numPr>
      <w:autoSpaceDE/>
      <w:autoSpaceDN/>
      <w:adjustRightInd/>
      <w:spacing w:line="360" w:lineRule="auto"/>
      <w:ind w:left="360"/>
      <w:jc w:val="left"/>
    </w:pPr>
    <w:rPr>
      <w:color w:val="auto"/>
      <w:sz w:val="32"/>
      <w:szCs w:val="32"/>
      <w:lang w:val="en-US" w:eastAsia="en-US"/>
    </w:rPr>
  </w:style>
  <w:style w:type="paragraph" w:customStyle="1" w:styleId="Heading33">
    <w:name w:val="Heading 33"/>
    <w:basedOn w:val="Heading22"/>
    <w:link w:val="Heading33Char"/>
    <w:pPr>
      <w:ind w:left="720"/>
    </w:pPr>
  </w:style>
  <w:style w:type="character" w:customStyle="1" w:styleId="Heading22Char">
    <w:name w:val="Heading 22 Char"/>
    <w:link w:val="Heading22"/>
    <w:rPr>
      <w:rFonts w:eastAsia="SimSun"/>
      <w:b/>
      <w:bCs/>
      <w:sz w:val="32"/>
      <w:szCs w:val="32"/>
      <w:lang w:bidi="ar-EG"/>
    </w:rPr>
  </w:style>
  <w:style w:type="character" w:customStyle="1" w:styleId="Heading33Char">
    <w:name w:val="Heading 33 Char"/>
    <w:link w:val="Heading33"/>
    <w:rPr>
      <w:rFonts w:eastAsia="SimSun"/>
      <w:b/>
      <w:bCs/>
      <w:sz w:val="32"/>
      <w:szCs w:val="32"/>
      <w:lang w:bidi="ar-EG"/>
    </w:rPr>
  </w:style>
  <w:style w:type="table" w:customStyle="1" w:styleId="GridTable5Dark-Accent13">
    <w:name w:val="Grid Table 5 Dark - Accent 13"/>
    <w:basedOn w:val="TableNormal"/>
    <w:uiPriority w:val="50"/>
    <w:rPr>
      <w:rFonts w:ascii="Calibri" w:eastAsia="Calibri"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character" w:customStyle="1" w:styleId="caption-text">
    <w:name w:val="caption-text"/>
    <w:basedOn w:val="DefaultParagraphFont"/>
  </w:style>
  <w:style w:type="character" w:customStyle="1" w:styleId="drugh1">
    <w:name w:val="drugh1"/>
    <w:basedOn w:val="DefaultParagraphFont"/>
  </w:style>
  <w:style w:type="character" w:customStyle="1" w:styleId="apple-style-span">
    <w:name w:val="apple-style-span"/>
    <w:basedOn w:val="DefaultParagraphFont"/>
  </w:style>
  <w:style w:type="paragraph" w:customStyle="1" w:styleId="Title2">
    <w:name w:val="Title2"/>
    <w:basedOn w:val="Heading1"/>
    <w:autoRedefine/>
    <w:pPr>
      <w:keepNext/>
      <w:autoSpaceDE/>
      <w:autoSpaceDN/>
      <w:adjustRightInd/>
      <w:spacing w:line="300" w:lineRule="auto"/>
      <w:contextualSpacing w:val="0"/>
      <w:jc w:val="center"/>
    </w:pPr>
    <w:rPr>
      <w:color w:val="auto"/>
      <w:sz w:val="44"/>
      <w:szCs w:val="44"/>
      <w:lang w:val="en-US" w:eastAsia="en-US"/>
    </w:rPr>
  </w:style>
  <w:style w:type="table" w:customStyle="1" w:styleId="ListTable4-Accent11">
    <w:name w:val="List Table 4 - Accent 11"/>
    <w:basedOn w:val="TableNormal"/>
    <w:uiPriority w:val="49"/>
    <w:rPr>
      <w:rFonts w:ascii="Calibri" w:eastAsia="SimSun" w:hAnsi="Calibri" w:cs="Arial"/>
      <w:sz w:val="22"/>
      <w:szCs w:val="22"/>
    </w:rPr>
    <w:tblPr>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eGrid5">
    <w:name w:val="Table Grid5"/>
    <w:basedOn w:val="TableNormal"/>
    <w:uiPriority w:val="59"/>
    <w:rPr>
      <w:rFonts w:eastAsia="Cambr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link w:val="Title-"/>
    <w:rPr>
      <w:b/>
      <w:bCs/>
      <w:color w:val="000000"/>
      <w:sz w:val="28"/>
      <w:szCs w:val="28"/>
      <w:lang w:val="zh-CN" w:eastAsia="zh-CN"/>
    </w:rPr>
  </w:style>
  <w:style w:type="table" w:customStyle="1" w:styleId="GridTable5Dark-Accent531">
    <w:name w:val="Grid Table 5 Dark - Accent 531"/>
    <w:basedOn w:val="TableNormal"/>
    <w:uiPriority w:val="50"/>
    <w:rPr>
      <w:rFonts w:ascii="Calibri" w:eastAsia="SimSun"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7">
    <w:name w:val="Grid Table 5 Dark - Accent 517"/>
    <w:basedOn w:val="TableNormal"/>
    <w:uiPriority w:val="50"/>
    <w:rPr>
      <w:rFonts w:ascii="Calibri" w:eastAsia="SimSun"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8">
    <w:name w:val="Grid Table 5 Dark - Accent 518"/>
    <w:basedOn w:val="TableNormal"/>
    <w:uiPriority w:val="50"/>
    <w:rPr>
      <w:rFonts w:ascii="Calibri" w:eastAsia="SimSun"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9">
    <w:name w:val="Grid Table 5 Dark - Accent 519"/>
    <w:basedOn w:val="TableNormal"/>
    <w:uiPriority w:val="50"/>
    <w:rPr>
      <w:rFonts w:ascii="Calibri" w:eastAsia="SimSun"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0">
    <w:name w:val="Grid Table 5 Dark - Accent 5110"/>
    <w:basedOn w:val="TableNormal"/>
    <w:uiPriority w:val="50"/>
    <w:rPr>
      <w:rFonts w:ascii="Calibri" w:eastAsia="SimSun"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1">
    <w:name w:val="Grid Table 5 Dark - Accent 5111"/>
    <w:basedOn w:val="TableNormal"/>
    <w:uiPriority w:val="50"/>
    <w:rPr>
      <w:rFonts w:ascii="Calibri" w:eastAsia="SimSun"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2">
    <w:name w:val="Grid Table 5 Dark - Accent 5112"/>
    <w:basedOn w:val="TableNormal"/>
    <w:uiPriority w:val="50"/>
    <w:rPr>
      <w:rFonts w:ascii="Calibri" w:eastAsia="SimSun"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3">
    <w:name w:val="Grid Table 5 Dark - Accent 5113"/>
    <w:basedOn w:val="TableNormal"/>
    <w:uiPriority w:val="50"/>
    <w:rPr>
      <w:rFonts w:ascii="Calibri" w:eastAsia="SimSun"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4">
    <w:name w:val="Grid Table 5 Dark - Accent 5114"/>
    <w:basedOn w:val="TableNormal"/>
    <w:uiPriority w:val="50"/>
    <w:rPr>
      <w:rFonts w:ascii="Calibri" w:eastAsia="SimSun"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5">
    <w:name w:val="Grid Table 5 Dark - Accent 5115"/>
    <w:basedOn w:val="TableNormal"/>
    <w:uiPriority w:val="50"/>
    <w:rPr>
      <w:rFonts w:ascii="Calibri" w:eastAsia="SimSun"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6">
    <w:name w:val="Grid Table 5 Dark - Accent 5116"/>
    <w:basedOn w:val="TableNormal"/>
    <w:uiPriority w:val="50"/>
    <w:rPr>
      <w:rFonts w:ascii="Calibri" w:eastAsia="SimSun"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7">
    <w:name w:val="Grid Table 5 Dark - Accent 5117"/>
    <w:basedOn w:val="TableNormal"/>
    <w:uiPriority w:val="50"/>
    <w:rPr>
      <w:rFonts w:ascii="Calibri" w:eastAsia="SimSun"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8">
    <w:name w:val="Grid Table 5 Dark - Accent 5118"/>
    <w:basedOn w:val="TableNormal"/>
    <w:uiPriority w:val="50"/>
    <w:rPr>
      <w:rFonts w:ascii="Calibri" w:eastAsia="SimSun"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9">
    <w:name w:val="Grid Table 5 Dark - Accent 5119"/>
    <w:basedOn w:val="TableNormal"/>
    <w:uiPriority w:val="50"/>
    <w:rPr>
      <w:rFonts w:ascii="Calibri" w:eastAsia="SimSun"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20">
    <w:name w:val="Grid Table 5 Dark - Accent 5120"/>
    <w:basedOn w:val="TableNormal"/>
    <w:uiPriority w:val="50"/>
    <w:rPr>
      <w:rFonts w:ascii="Calibri" w:eastAsia="SimSun" w:hAnsi="Calibri" w:cs="Arial"/>
      <w:sz w:val="22"/>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figure0">
    <w:name w:val="figure"/>
    <w:basedOn w:val="Caption"/>
    <w:link w:val="figureChar0"/>
    <w:pPr>
      <w:spacing w:after="240" w:line="336" w:lineRule="atLeast"/>
      <w:jc w:val="center"/>
    </w:pPr>
    <w:rPr>
      <w:rFonts w:eastAsia="SimSun" w:cs="Arial"/>
      <w:color w:val="auto"/>
      <w:szCs w:val="22"/>
      <w:lang w:val="en-US" w:eastAsia="en-US"/>
    </w:rPr>
  </w:style>
  <w:style w:type="character" w:customStyle="1" w:styleId="figureChar0">
    <w:name w:val="figure Char"/>
    <w:link w:val="figure0"/>
    <w:rPr>
      <w:rFonts w:eastAsia="SimSun" w:cs="Arial"/>
      <w:b/>
      <w:bCs/>
      <w:sz w:val="24"/>
      <w:szCs w:val="22"/>
    </w:rPr>
  </w:style>
  <w:style w:type="table" w:customStyle="1" w:styleId="TableGrid6">
    <w:name w:val="Table Grid6"/>
    <w:basedOn w:val="TableNormal"/>
    <w:uiPriority w:val="59"/>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Char">
    <w:name w:val="Body Text 3 Char"/>
    <w:link w:val="BodyText3"/>
    <w:uiPriority w:val="99"/>
    <w:rPr>
      <w:rFonts w:ascii="Calibri" w:eastAsia="Calibri" w:hAnsi="Calibri" w:cs="Arial"/>
      <w:sz w:val="16"/>
      <w:szCs w:val="16"/>
    </w:rPr>
  </w:style>
  <w:style w:type="table" w:customStyle="1" w:styleId="GridTable4-Accent12">
    <w:name w:val="Grid Table 4 - Accent 12"/>
    <w:basedOn w:val="TableNormal"/>
    <w:uiPriority w:val="49"/>
    <w:rPr>
      <w:rFonts w:ascii="Calibri" w:eastAsia="Calibri" w:hAnsi="Calibri" w:cs="Arial"/>
      <w:sz w:val="22"/>
      <w:szCs w:val="22"/>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Pa30">
    <w:name w:val="Pa30"/>
    <w:basedOn w:val="Normal"/>
    <w:next w:val="Normal"/>
    <w:uiPriority w:val="99"/>
    <w:pPr>
      <w:autoSpaceDE w:val="0"/>
      <w:autoSpaceDN w:val="0"/>
      <w:bidi w:val="0"/>
      <w:adjustRightInd w:val="0"/>
      <w:spacing w:line="200" w:lineRule="atLeast"/>
    </w:pPr>
    <w:rPr>
      <w:rFonts w:ascii="Myriad Pro" w:hAnsi="Myriad Pro" w:cs="Arial"/>
    </w:rPr>
  </w:style>
  <w:style w:type="table" w:customStyle="1" w:styleId="GridTable4-Accent13">
    <w:name w:val="Grid Table 4 - Accent 13"/>
    <w:basedOn w:val="TableNormal"/>
    <w:uiPriority w:val="49"/>
    <w:rPr>
      <w:rFonts w:eastAsia="SimSun"/>
      <w:sz w:val="24"/>
      <w:szCs w:val="24"/>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normal1">
    <w:name w:val="normal1"/>
    <w:rPr>
      <w:rFonts w:ascii="Arial" w:hAnsi="Arial" w:cs="Arial" w:hint="default"/>
      <w:color w:val="000000"/>
      <w:sz w:val="20"/>
      <w:szCs w:val="20"/>
    </w:rPr>
  </w:style>
  <w:style w:type="character" w:customStyle="1" w:styleId="result">
    <w:name w:val="result"/>
    <w:rPr>
      <w:color w:val="000080"/>
    </w:rPr>
  </w:style>
  <w:style w:type="character" w:customStyle="1" w:styleId="BodyTextIndent3Char">
    <w:name w:val="Body Text Indent 3 Char"/>
    <w:basedOn w:val="DefaultParagraphFont"/>
    <w:link w:val="BodyTextIndent3"/>
    <w:rPr>
      <w:sz w:val="16"/>
      <w:szCs w:val="16"/>
    </w:rPr>
  </w:style>
  <w:style w:type="character" w:customStyle="1" w:styleId="author1">
    <w:name w:val="author1"/>
    <w:basedOn w:val="DefaultParagraphFont"/>
  </w:style>
  <w:style w:type="table" w:customStyle="1" w:styleId="TableGrid0">
    <w:name w:val="TableGri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1">
    <w:name w:val="TableGrid1"/>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20">
    <w:name w:val="TableGrid2"/>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30">
    <w:name w:val="TableGrid3"/>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40">
    <w:name w:val="TableGrid4"/>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7">
    <w:name w:val="Table Grid7"/>
    <w:basedOn w:val="TableNormal"/>
    <w:uiPriority w:val="59"/>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59"/>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ername">
    <w:name w:val="auther name"/>
    <w:basedOn w:val="Normal"/>
    <w:link w:val="authernameChar"/>
    <w:qFormat/>
    <w:pPr>
      <w:bidi w:val="0"/>
      <w:spacing w:line="360" w:lineRule="auto"/>
      <w:jc w:val="center"/>
    </w:pPr>
    <w:rPr>
      <w:b/>
      <w:bCs/>
      <w:iCs/>
      <w:color w:val="000000"/>
    </w:rPr>
  </w:style>
  <w:style w:type="character" w:customStyle="1" w:styleId="authernameChar">
    <w:name w:val="auther name Char"/>
    <w:basedOn w:val="DefaultParagraphFont"/>
    <w:link w:val="authername"/>
    <w:rPr>
      <w:b/>
      <w:bCs/>
      <w:iCs/>
      <w:color w:val="000000"/>
      <w:sz w:val="24"/>
      <w:szCs w:val="24"/>
    </w:rPr>
  </w:style>
  <w:style w:type="paragraph" w:customStyle="1" w:styleId="H20">
    <w:name w:val="H2"/>
    <w:basedOn w:val="P"/>
    <w:link w:val="H2Char"/>
    <w:qFormat/>
    <w:rPr>
      <w:b/>
      <w:bCs/>
    </w:rPr>
  </w:style>
  <w:style w:type="character" w:customStyle="1" w:styleId="H2Char">
    <w:name w:val="H2 Char"/>
    <w:basedOn w:val="PChar"/>
    <w:link w:val="H20"/>
    <w:rPr>
      <w:rFonts w:eastAsia="SimSun"/>
      <w:b/>
      <w:bCs/>
      <w:color w:val="000000"/>
      <w:sz w:val="24"/>
      <w:szCs w:val="24"/>
      <w:lang w:val="en-GB" w:eastAsia="zh-CN"/>
    </w:rPr>
  </w:style>
  <w:style w:type="table" w:customStyle="1" w:styleId="TableGrid9">
    <w:name w:val="Table Grid9"/>
    <w:basedOn w:val="TableNormal"/>
    <w:uiPriority w:val="39"/>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uiPriority w:val="39"/>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
    <w:basedOn w:val="TableNormal"/>
    <w:uiPriority w:val="39"/>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39"/>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uiPriority w:val="39"/>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0">
    <w:name w:val="Footnote"/>
    <w:basedOn w:val="Caption"/>
    <w:link w:val="FootnoteChar0"/>
    <w:qFormat/>
    <w:pPr>
      <w:spacing w:after="0"/>
      <w:jc w:val="both"/>
    </w:pPr>
    <w:rPr>
      <w:rFonts w:eastAsia="Calibri"/>
      <w:b w:val="0"/>
      <w:bCs w:val="0"/>
      <w:szCs w:val="24"/>
      <w:lang w:val="en-US" w:bidi="ar-EG"/>
    </w:rPr>
  </w:style>
  <w:style w:type="character" w:customStyle="1" w:styleId="FootnoteChar0">
    <w:name w:val="Footnote Char"/>
    <w:basedOn w:val="CaptionChar"/>
    <w:link w:val="Footnote0"/>
    <w:rPr>
      <w:rFonts w:eastAsia="Calibri"/>
      <w:b w:val="0"/>
      <w:bCs w:val="0"/>
      <w:color w:val="000000"/>
      <w:sz w:val="24"/>
      <w:szCs w:val="24"/>
      <w:lang w:eastAsia="zh-CN" w:bidi="ar-EG"/>
    </w:rPr>
  </w:style>
  <w:style w:type="table" w:customStyle="1" w:styleId="GridTable4-Accent14">
    <w:name w:val="Grid Table 4 - Accent 14"/>
    <w:basedOn w:val="TableNormal"/>
    <w:uiPriority w:val="49"/>
    <w:pPr>
      <w:jc w:val="both"/>
    </w:pPr>
    <w:rPr>
      <w:rFonts w:asciiTheme="majorBidi" w:eastAsiaTheme="minorEastAsia" w:hAnsiTheme="majorBidi" w:cstheme="majorBidi"/>
      <w:sz w:val="24"/>
      <w:szCs w:val="24"/>
    </w:rPr>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2">
    <w:name w:val="Unresolved Mention2"/>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_shadad@aun.edu.e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0D81E-9B72-43A7-A530-6D736C2E3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14</Pages>
  <Words>6090</Words>
  <Characters>34717</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&lt;egyptian hak&gt;</Company>
  <LinksUpToDate>false</LinksUpToDate>
  <CharactersWithSpaces>40726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 Halfawy</dc:creator>
  <cp:lastModifiedBy>Mohamed Shadad</cp:lastModifiedBy>
  <cp:revision>6</cp:revision>
  <cp:lastPrinted>2021-02-07T05:15:00Z</cp:lastPrinted>
  <dcterms:created xsi:type="dcterms:W3CDTF">2026-06-03T09:47:00Z</dcterms:created>
  <dcterms:modified xsi:type="dcterms:W3CDTF">2026-09-21T13:37:00Z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eef45c18-cb32-4945-89c0-d4d4fbe293d6</vt:lpwstr>
  </property>
  <property fmtid="{D5CDD505-2E9C-101B-9397-08002B2CF9AE}" pid="3" name="KSOTemplateDocerSaveRecord">
    <vt:lpwstr>eyJoZGlkIjoiZDA3ZDQwMmNiOWFlYzZjYTcwOWJiZGQ0YTA5ODBmZGUifQ==</vt:lpwstr>
  </property>
  <property fmtid="{D5CDD505-2E9C-101B-9397-08002B2CF9AE}" pid="4" name="KSOProductBuildVer">
    <vt:lpwstr>1033-12.1.0.25242</vt:lpwstr>
  </property>
  <property fmtid="{D5CDD505-2E9C-101B-9397-08002B2CF9AE}" pid="5" name="ICV">
    <vt:lpwstr>5D91F7B621B043B989E677583F80E937_12</vt:lpwstr>
  </property>
</Properties>
</file>